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C14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Arial" w:eastAsia="仿宋_GB2312" w:cs="Arial"/>
          <w:color w:val="FF0000"/>
          <w:kern w:val="0"/>
          <w:sz w:val="32"/>
          <w:szCs w:val="32"/>
          <w:shd w:val="clear" w:color="auto" w:fill="FFFFFF"/>
          <w:lang w:val="en-US" w:eastAsia="zh-CN"/>
        </w:rPr>
      </w:pPr>
      <w:r>
        <w:rPr>
          <w:rFonts w:hint="eastAsia" w:ascii="仿宋_GB2312" w:hAnsi="Arial" w:eastAsia="仿宋_GB2312" w:cs="Arial"/>
          <w:b/>
          <w:bCs/>
          <w:color w:val="1F2329"/>
          <w:kern w:val="0"/>
          <w:sz w:val="32"/>
          <w:szCs w:val="32"/>
          <w:shd w:val="clear" w:color="auto" w:fill="FFFFFF"/>
        </w:rPr>
        <w:t>附件</w:t>
      </w:r>
      <w:r>
        <w:rPr>
          <w:rFonts w:hint="eastAsia" w:ascii="仿宋_GB2312" w:hAnsi="Arial" w:eastAsia="仿宋_GB2312" w:cs="Arial"/>
          <w:b/>
          <w:bCs/>
          <w:color w:val="1F2329"/>
          <w:kern w:val="0"/>
          <w:sz w:val="32"/>
          <w:szCs w:val="32"/>
          <w:shd w:val="clear" w:color="auto" w:fill="FFFFFF"/>
          <w:lang w:val="en-US" w:eastAsia="zh-CN"/>
        </w:rPr>
        <w:t>1</w:t>
      </w:r>
      <w:r>
        <w:rPr>
          <w:rFonts w:hint="eastAsia" w:ascii="仿宋_GB2312" w:hAnsi="Arial" w:eastAsia="仿宋_GB2312" w:cs="Arial"/>
          <w:b/>
          <w:bCs/>
          <w:color w:val="1F2329"/>
          <w:kern w:val="0"/>
          <w:sz w:val="32"/>
          <w:szCs w:val="32"/>
          <w:shd w:val="clear" w:color="auto" w:fill="FFFFFF"/>
        </w:rPr>
        <w:t>：</w:t>
      </w:r>
      <w:r>
        <w:rPr>
          <w:rFonts w:hint="eastAsia" w:ascii="仿宋_GB2312" w:hAnsi="Arial" w:eastAsia="仿宋_GB2312" w:cs="Arial"/>
          <w:b/>
          <w:bCs/>
          <w:color w:val="FF0000"/>
          <w:kern w:val="0"/>
          <w:sz w:val="32"/>
          <w:szCs w:val="32"/>
          <w:shd w:val="clear" w:color="auto" w:fill="FFFFFF"/>
        </w:rPr>
        <w:t>广西工业技师学院半自动体外除颤器（AED）技术参数要求</w:t>
      </w:r>
    </w:p>
    <w:p w14:paraId="65C0B2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lang w:val="en-US" w:eastAsia="zh-CN"/>
        </w:rPr>
      </w:pPr>
    </w:p>
    <w:p w14:paraId="2ACB026C">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_GB2312" w:cs="仿宋"/>
          <w:color w:val="auto"/>
          <w:kern w:val="0"/>
          <w:sz w:val="24"/>
          <w:szCs w:val="24"/>
          <w:lang w:val="en-US" w:eastAsia="zh-CN"/>
        </w:rPr>
      </w:pPr>
      <w:r>
        <w:rPr>
          <w:rFonts w:hint="eastAsia" w:ascii="仿宋_GB2312" w:hAnsi="Arial" w:eastAsia="仿宋_GB2312" w:cs="Arial"/>
          <w:color w:val="1F2329"/>
          <w:kern w:val="0"/>
          <w:sz w:val="32"/>
          <w:szCs w:val="32"/>
          <w:shd w:val="clear" w:color="auto" w:fill="FFFFFF"/>
        </w:rPr>
        <w:t>所投半自动体外除颤仪需满足以下技术标准，带▲为重要参数，带</w:t>
      </w:r>
      <w:r>
        <w:rPr>
          <w:rFonts w:hint="eastAsia" w:ascii="仿宋_GB2312" w:hAnsi="宋体" w:eastAsia="仿宋_GB2312" w:cs="宋体"/>
          <w:color w:val="1F2329"/>
          <w:kern w:val="0"/>
          <w:sz w:val="32"/>
          <w:szCs w:val="32"/>
          <w:shd w:val="clear" w:color="auto" w:fill="FFFFFF"/>
        </w:rPr>
        <w:t>★</w:t>
      </w:r>
      <w:r>
        <w:rPr>
          <w:rFonts w:hint="eastAsia" w:ascii="仿宋_GB2312" w:hAnsi="Arial" w:eastAsia="仿宋_GB2312" w:cs="Arial"/>
          <w:color w:val="1F2329"/>
          <w:kern w:val="0"/>
          <w:sz w:val="32"/>
          <w:szCs w:val="32"/>
          <w:shd w:val="clear" w:color="auto" w:fill="FFFFFF"/>
        </w:rPr>
        <w:t>为关键性参数</w:t>
      </w:r>
      <w:r>
        <w:rPr>
          <w:rFonts w:hint="eastAsia" w:ascii="仿宋_GB2312" w:hAnsi="Arial" w:eastAsia="仿宋_GB2312" w:cs="Arial"/>
          <w:color w:val="1F2329"/>
          <w:kern w:val="0"/>
          <w:sz w:val="32"/>
          <w:szCs w:val="32"/>
          <w:shd w:val="clear" w:color="auto" w:fill="FFFFFF"/>
          <w:lang w:eastAsia="zh-CN"/>
        </w:rPr>
        <w:t>。</w:t>
      </w:r>
    </w:p>
    <w:p w14:paraId="149ACD50">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1.▲机器自带便携把手，含电极片和电池整体重量≤2.3kg，适配校园公共场所便携使用需求。</w:t>
      </w:r>
    </w:p>
    <w:p w14:paraId="23EDA041">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2.支持中英文双语语音提示，可一键快速切换语种，无需重启设备。</w:t>
      </w:r>
    </w:p>
    <w:p w14:paraId="0D3C95AF">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3.★配置≤2英寸点阵屏，屏幕分辨率不低于240像素*64像素，降低主机电池电量损耗。</w:t>
      </w:r>
    </w:p>
    <w:p w14:paraId="2E6571B7">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4.具备智能环境除噪功能，可根据现场环境自动调整音量（需提供产品说明书佐证）。</w:t>
      </w:r>
    </w:p>
    <w:p w14:paraId="5EC17D89">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5.在CPR仅按压过程中，持续提供操作指导及剩余按压次数提示。</w:t>
      </w:r>
    </w:p>
    <w:p w14:paraId="599E6B29">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6.采用双相波除颤技术，除颤波形为双相指数截断波形（BTE），具备自动阻抗补偿功能。</w:t>
      </w:r>
    </w:p>
    <w:p w14:paraId="6AA536DE">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7.★除颤能量可递增，成人最大除颤能量可达360J，首次除颤未消除室颤时，第二、三次电击自动提升能量（需提供产品说明书佐证）。</w:t>
      </w:r>
    </w:p>
    <w:p w14:paraId="3D6BDBD1">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8.支持成人/小儿模式一键切换，切换后自动匹配对应提示信息、除颤能量及CPR按压模式。</w:t>
      </w:r>
    </w:p>
    <w:p w14:paraId="5EA71F4A">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9.工作温度范围-5℃～50℃，从室温进入-20℃环境后，设备至少可连续工作60分钟。</w:t>
      </w:r>
    </w:p>
    <w:p w14:paraId="5309BE72">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10.▲具备每日、每周、每月、每季度自动自检功能及用户手动自检功能，通过红灯/绿灯显示设备状态，不开机状态下可提示故障。</w:t>
      </w:r>
    </w:p>
    <w:p w14:paraId="36159894">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11.★可在主机自带屏幕上直接查看设备开机运行时间、电击次数、电池状态。</w:t>
      </w:r>
    </w:p>
    <w:p w14:paraId="552C51D8">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12.▲支持USB接口，可通过外部USB闪存设备导出抢救记录数据（需提供产品说明书佐证）。</w:t>
      </w:r>
    </w:p>
    <w:p w14:paraId="667E7BE6">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13.▲单副电极片出厂有效期≥60个月。</w:t>
      </w:r>
    </w:p>
    <w:p w14:paraId="77D49C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lang w:val="en-US" w:eastAsia="zh-CN"/>
        </w:rPr>
      </w:pPr>
    </w:p>
    <w:p w14:paraId="12CAA1EB">
      <w:pPr>
        <w:keepNext w:val="0"/>
        <w:keepLines w:val="0"/>
        <w:pageBreakBefore w:val="0"/>
        <w:widowControl/>
        <w:suppressLineNumbers w:val="0"/>
        <w:kinsoku/>
        <w:wordWrap/>
        <w:overflowPunct/>
        <w:topLinePunct w:val="0"/>
        <w:autoSpaceDE/>
        <w:autoSpaceDN/>
        <w:bidi w:val="0"/>
        <w:adjustRightInd/>
        <w:snapToGrid/>
        <w:spacing w:line="500" w:lineRule="exact"/>
        <w:ind w:firstLine="960" w:firstLineChars="3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《半自动体外除颤器（AED）采购项目招标文件》我方经全面研究，决定参与本项目投标，并郑重承诺提供以下资格审查资料，具体如下：</w:t>
      </w:r>
    </w:p>
    <w:p w14:paraId="597498B6">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1.投标报价</w:t>
      </w:r>
      <w:bookmarkStart w:id="0" w:name="_GoBack"/>
      <w:bookmarkEnd w:id="0"/>
      <w:r>
        <w:rPr>
          <w:rFonts w:hint="eastAsia" w:ascii="仿宋_GB2312" w:hAnsi="仿宋_GB2312" w:eastAsia="仿宋_GB2312" w:cs="仿宋_GB2312"/>
          <w:color w:val="auto"/>
          <w:kern w:val="0"/>
          <w:sz w:val="32"/>
          <w:szCs w:val="32"/>
          <w:lang w:val="en-US" w:eastAsia="zh-CN"/>
        </w:rPr>
        <w:t>：人民币19600元（大写：壹万玖仟陆佰元整），其中包含了：徕克美LikeMed半自动体外除颤仪（BeneHeart SIA基础款）2台和徕克美LikeMed AED壁挂柜（经济款）2台，含普票税、运费及安装调试费。</w:t>
      </w:r>
    </w:p>
    <w:p w14:paraId="1025DA31">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2.交货及服务周期：合同签订后5天内完成设备交付、安装调试及培训，维护服务自验收合格之日起5年。</w:t>
      </w:r>
    </w:p>
    <w:p w14:paraId="2B9249FA">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3.质量承诺：所提供AED设备符合国家医疗器械标准，并提供5年质保（但不含耗材更换、故障维修、软件升级）。</w:t>
      </w:r>
    </w:p>
    <w:p w14:paraId="43979154">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4.服务承诺：提供7×24小时应急响应，故障2小时内到场处理，每季度1次设备巡检，免费接入学校智慧安防平台。</w:t>
      </w:r>
    </w:p>
    <w:p w14:paraId="188B52D6">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5.资格声明：具备医疗器械经营许可证、营业执照（经营范围含医疗器械销售），近三年无重大违法记录，具备同类项目实施经验（详见附件业绩证明）。</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仿宋_GB2312" w:hAnsi="仿宋_GB2312" w:eastAsia="仿宋_GB2312" w:cs="仿宋_GB2312"/>
          <w:color w:val="auto"/>
          <w:kern w:val="0"/>
          <w:sz w:val="32"/>
          <w:szCs w:val="32"/>
          <w:lang w:val="en-US" w:eastAsia="zh-CN"/>
        </w:rPr>
        <w:t>6.为保障设备质量稳定，所提供产品生产商近三年内没有因企业质量管理体系存在严重缺陷被药品质量管理部门责令暂停生产的记录（需提供承诺函）。</w:t>
      </w:r>
      <w:r>
        <w:rPr>
          <w:rFonts w:hint="eastAsia" w:ascii="仿宋_GB2312" w:hAnsi="仿宋_GB2312" w:eastAsia="仿宋_GB2312" w:cs="仿宋_GB2312"/>
          <w:color w:val="auto"/>
          <w:kern w:val="0"/>
          <w:sz w:val="32"/>
          <w:szCs w:val="32"/>
          <w:lang w:val="en-US" w:eastAsia="zh-CN"/>
        </w:rPr>
        <w:br w:type="textWrapping"/>
      </w:r>
      <w:r>
        <w:rPr>
          <w:rFonts w:hint="eastAsia" w:ascii="仿宋_GB2312" w:hAnsi="仿宋_GB2312" w:eastAsia="仿宋_GB2312" w:cs="仿宋_GB2312"/>
          <w:color w:val="auto"/>
          <w:kern w:val="0"/>
          <w:sz w:val="32"/>
          <w:szCs w:val="32"/>
          <w:lang w:val="en-US" w:eastAsia="zh-CN"/>
        </w:rPr>
        <w:t xml:space="preserve">    7.投标人为所投产品的生产企业，须具有有效的《医疗器械生产许可证》。投标人为经营企业时，须具有有效的《医疗器械经营许可证》。</w:t>
      </w:r>
      <w:r>
        <w:rPr>
          <w:rFonts w:hint="eastAsia" w:ascii="仿宋_GB2312" w:hAnsi="仿宋_GB2312" w:eastAsia="仿宋_GB2312" w:cs="仿宋_GB2312"/>
          <w:color w:val="auto"/>
          <w:kern w:val="0"/>
          <w:sz w:val="32"/>
          <w:szCs w:val="32"/>
          <w:lang w:val="en-US" w:eastAsia="zh-CN"/>
        </w:rPr>
        <w:br w:type="textWrapping"/>
      </w:r>
      <w:r>
        <w:rPr>
          <w:rFonts w:hint="eastAsia" w:ascii="仿宋_GB2312" w:hAnsi="仿宋_GB2312" w:eastAsia="仿宋_GB2312" w:cs="仿宋_GB2312"/>
          <w:color w:val="auto"/>
          <w:kern w:val="0"/>
          <w:sz w:val="32"/>
          <w:szCs w:val="32"/>
          <w:lang w:val="en-US" w:eastAsia="zh-CN"/>
        </w:rPr>
        <w:t xml:space="preserve">    8.项目中标人在签订合同时必须提供制造厂家针对此项目的售后服务承诺书原件一份。（需提供承诺函）。</w:t>
      </w:r>
    </w:p>
    <w:p w14:paraId="1F2D96F0">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p>
    <w:p w14:paraId="69DF7E83">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p>
    <w:sectPr>
      <w:footerReference r:id="rId3" w:type="default"/>
      <w:pgSz w:w="11906" w:h="16838"/>
      <w:pgMar w:top="1418" w:right="1276" w:bottom="1418"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77ECB">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6E47BB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32C8E"/>
    <w:rsid w:val="00832C8E"/>
    <w:rsid w:val="00871179"/>
    <w:rsid w:val="009E3D4B"/>
    <w:rsid w:val="0CF22382"/>
    <w:rsid w:val="0DB735A4"/>
    <w:rsid w:val="0EB42212"/>
    <w:rsid w:val="0F274759"/>
    <w:rsid w:val="170774D5"/>
    <w:rsid w:val="19A35324"/>
    <w:rsid w:val="1E122A78"/>
    <w:rsid w:val="1FD05AE6"/>
    <w:rsid w:val="26413EFB"/>
    <w:rsid w:val="33B12644"/>
    <w:rsid w:val="38557929"/>
    <w:rsid w:val="3D9422AD"/>
    <w:rsid w:val="3EBA43F3"/>
    <w:rsid w:val="3F615C68"/>
    <w:rsid w:val="40FB141E"/>
    <w:rsid w:val="41680F2C"/>
    <w:rsid w:val="486E697A"/>
    <w:rsid w:val="54D900FD"/>
    <w:rsid w:val="58627B7D"/>
    <w:rsid w:val="5BAF4E87"/>
    <w:rsid w:val="5DE712BC"/>
    <w:rsid w:val="5E082F75"/>
    <w:rsid w:val="702441FE"/>
    <w:rsid w:val="748A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5abce7e8-faeb-4736-bab1-ec3082253473</errorID>
      <errorWord>承诺和</errorWord>
      <group>L1_Word</group>
      <groupName>字词问题</groupName>
      <ability>L2_Typo</ability>
      <abilityName>字词错误</abilityName>
      <candidateList>
        <item>承诺</item>
      </candidateList>
      <explain/>
      <paraID>12CAA1EB</paraID>
      <start>44</start>
      <end>46</end>
      <status>modified</status>
      <modifiedWord>承诺</modifiedWord>
      <trackRevisions>false</trackRevisions>
    </reviewItem>
    <reviewItem>
      <errorID>20876ee3-6036-46fa-8276-4e247ab1adac</errorID>
      <errorWord>，</errorWord>
      <group>L1_Grammar</group>
      <groupName>语法问题</groupName>
      <ability>L2_Grammar</ability>
      <abilityName>语法错误</abilityName>
      <candidateList>
        <item>资料，</item>
      </candidateList>
      <explain/>
      <paraID>12CAA1EB</paraID>
      <start>54</start>
      <end>57</end>
      <status>modified</status>
      <modifiedWord>资料，</modifiedWord>
      <trackRevisions>false</trackRevisions>
    </reviewItem>
    <reviewItem>
      <errorID>d0c60802-26aa-4408-b72c-16a10a0b6f43</errorID>
      <errorWord>(</errorWord>
      <group>L1_Format</group>
      <groupName>格式问题</groupName>
      <ability>L2_HalfPunc</ability>
      <abilityName>全半角检查</abilityName>
      <candidateList>
        <item>（</item>
      </candidateList>
      <explain>文本全半角错误。</explain>
      <paraID>188B52D6</paraID>
      <start>134</start>
      <end>135</end>
      <status>modified</status>
      <modifiedWord>（</modifiedWord>
      <trackRevisions>false</trackRevisions>
    </reviewItem>
    <reviewItem>
      <errorID>a8450b2c-12a1-446f-9309-7b23a8c4e4bc</errorID>
      <errorWord>)</errorWord>
      <group>L1_Format</group>
      <groupName>格式问题</groupName>
      <ability>L2_HalfPunc</ability>
      <abilityName>全半角检查</abilityName>
      <candidateList>
        <item>）</item>
      </candidateList>
      <explain>文本全半角错误。</explain>
      <paraID>188B52D6</paraID>
      <start>141</start>
      <end>142</end>
      <status>modified</status>
      <modifiedWord>）</modifiedWord>
      <trackRevisions>false</trackRevisions>
    </reviewItem>
    <reviewItem>
      <errorID>e338c041-d87c-48bc-992a-968ec214a9d3</errorID>
      <errorWord>(</errorWord>
      <group>L1_Format</group>
      <groupName>格式问题</groupName>
      <ability>L2_HalfPunc</ability>
      <abilityName>全半角检查</abilityName>
      <candidateList>
        <item>（</item>
      </candidateList>
      <explain>文本全半角错误。</explain>
      <paraID>188B52D6</paraID>
      <start>254</start>
      <end>255</end>
      <status>modified</status>
      <modifiedWord>（</modifiedWord>
      <trackRevisions>false</trackRevisions>
    </reviewItem>
    <reviewItem>
      <errorID>f7ffd905-057f-4469-9cd9-e54825a355d1</errorID>
      <errorWord>)</errorWord>
      <group>L1_Format</group>
      <groupName>格式问题</groupName>
      <ability>L2_HalfPunc</ability>
      <abilityName>全半角检查</abilityName>
      <candidateList>
        <item>）</item>
      </candidateList>
      <explain>文本全半角错误。</explain>
      <paraID>188B52D6</paraID>
      <start>261</start>
      <end>262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98F7D-7D0E-4966-B140-422B0F5218CB}">
  <ds:schemaRefs/>
</ds:datastoreItem>
</file>

<file path=customXml/itemProps3.xml><?xml version="1.0" encoding="utf-8"?>
<ds:datastoreItem xmlns:ds="http://schemas.openxmlformats.org/officeDocument/2006/customXml" ds:itemID="{9eaf308d-71c7-4bf6-87d1-48a9feed8e26}">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Pages>
  <Words>1098</Words>
  <Characters>1185</Characters>
  <Lines>16</Lines>
  <Paragraphs>4</Paragraphs>
  <TotalTime>0</TotalTime>
  <ScaleCrop>false</ScaleCrop>
  <LinksUpToDate>false</LinksUpToDate>
  <CharactersWithSpaces>1200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2026-03-13T04:23:00Z</dcterms:created>
  <dc:creator>Windows User</dc:creator>
  <cp:lastModifiedBy>warm</cp:lastModifiedBy>
  <dcterms:modified xsi:type="dcterms:W3CDTF">2026-03-19T02:14:22Z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eyJoZGlkIjoiMDc4ZjBhNTQ4YTA4ZTE1OTM2ZmFlOGZjYzYxN2E0YTUiLCJ1c2VySWQiOiI5Mjg3NDI2OTIifQ==</vt:lpwstr>
  </property>
  <property fmtid="{D5CDD505-2E9C-101B-9397-08002B2CF9AE}" pid="3" name="KSOProductBuildVer">
    <vt:lpwstr>2052-12.1.0.24657</vt:lpwstr>
  </property>
  <property fmtid="{D5CDD505-2E9C-101B-9397-08002B2CF9AE}" pid="4" name="ICV">
    <vt:lpwstr>D95EFA3CED7A4F489A83C50BD6F7A0EC_12</vt:lpwstr>
  </property>
</Properties>
</file>