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9C423">
      <w:pPr>
        <w:jc w:val="center"/>
        <w:rPr>
          <w:rFonts w:hint="eastAsia" w:ascii="宋体" w:hAnsi="宋体" w:eastAsia="宋体" w:cs="宋体"/>
          <w:sz w:val="36"/>
          <w:szCs w:val="36"/>
        </w:rPr>
      </w:pPr>
      <w:r>
        <w:rPr>
          <w:rFonts w:hint="eastAsia" w:ascii="宋体" w:hAnsi="宋体" w:eastAsia="宋体" w:cs="宋体"/>
          <w:sz w:val="36"/>
          <w:szCs w:val="36"/>
          <w:lang w:eastAsia="zh-CN"/>
        </w:rPr>
        <w:t>附件</w:t>
      </w:r>
      <w:r>
        <w:rPr>
          <w:rFonts w:hint="eastAsia" w:ascii="宋体" w:hAnsi="宋体" w:eastAsia="宋体" w:cs="宋体"/>
          <w:sz w:val="36"/>
          <w:szCs w:val="36"/>
          <w:lang w:val="en-US" w:eastAsia="zh-CN"/>
        </w:rPr>
        <w:t>2</w:t>
      </w:r>
      <w:r>
        <w:rPr>
          <w:rFonts w:hint="eastAsia" w:ascii="宋体" w:hAnsi="宋体" w:eastAsia="宋体" w:cs="宋体"/>
          <w:sz w:val="36"/>
          <w:szCs w:val="36"/>
          <w:lang w:eastAsia="zh-CN"/>
        </w:rPr>
        <w:t>：</w:t>
      </w:r>
      <w:r>
        <w:rPr>
          <w:rFonts w:hint="eastAsia" w:ascii="宋体" w:hAnsi="宋体" w:eastAsia="宋体" w:cs="宋体"/>
          <w:sz w:val="36"/>
          <w:szCs w:val="36"/>
        </w:rPr>
        <w:t>柜式七氟丙烷气体灭火系统</w:t>
      </w:r>
    </w:p>
    <w:p w14:paraId="24D1B31B">
      <w:pPr>
        <w:jc w:val="center"/>
        <w:rPr>
          <w:rFonts w:hint="eastAsia" w:ascii="宋体" w:hAnsi="宋体" w:eastAsia="宋体" w:cs="宋体"/>
          <w:sz w:val="36"/>
          <w:szCs w:val="36"/>
        </w:rPr>
      </w:pPr>
    </w:p>
    <w:p w14:paraId="6D4E5672">
      <w:pPr>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一、项目概况及总体要求</w:t>
      </w:r>
    </w:p>
    <w:p w14:paraId="698718A6">
      <w:pPr>
        <w:spacing w:line="24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档案室存放纸质、电子档案</w:t>
      </w:r>
      <w:r>
        <w:rPr>
          <w:rFonts w:hint="eastAsia" w:asciiTheme="minorEastAsia" w:hAnsiTheme="minorEastAsia" w:eastAsiaTheme="minorEastAsia" w:cstheme="minorEastAsia"/>
          <w:sz w:val="21"/>
          <w:szCs w:val="21"/>
        </w:rPr>
        <w:t>为了达到综合档案室消防安全建设防火标准要求，在档案室安装无管网预制柜式七氟丙烷全淹没气体灭火系统（含火灾自动报警、通风系统），确保档案的安全</w:t>
      </w:r>
      <w:r>
        <w:rPr>
          <w:rFonts w:hint="eastAsia" w:asciiTheme="minorEastAsia" w:hAnsiTheme="minorEastAsia" w:cstheme="minorEastAsia"/>
          <w:sz w:val="21"/>
          <w:szCs w:val="21"/>
          <w:lang w:eastAsia="zh-CN"/>
        </w:rPr>
        <w:t>且</w:t>
      </w:r>
      <w:r>
        <w:rPr>
          <w:rFonts w:hint="eastAsia" w:asciiTheme="minorEastAsia" w:hAnsiTheme="minorEastAsia" w:eastAsiaTheme="minorEastAsia" w:cstheme="minorEastAsia"/>
          <w:sz w:val="21"/>
          <w:szCs w:val="21"/>
        </w:rPr>
        <w:t>不受二次伤害，同时安装期间做好现场设施的保护。</w:t>
      </w:r>
    </w:p>
    <w:p w14:paraId="311F2B98">
      <w:pPr>
        <w:spacing w:line="24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本文件中所提出的要求为最低限度的技术要求，并未对一切细节做出规定，也未充分引述全部有关标准和规范的条文，中标人提供的所有货物（包括设计、制造、测试和安装以及环保节能等）必须符合国家现行的有关规定和标准。</w:t>
      </w:r>
    </w:p>
    <w:p w14:paraId="673D43AE">
      <w:pPr>
        <w:spacing w:line="24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3.中标方需负责对采购方相关人员进行操作、维护等内容开展现场系统培训。提供培训计划和培训资料，保证操作、维护人员熟练掌握设备的操作及日常维护保养技术。</w:t>
      </w:r>
    </w:p>
    <w:p w14:paraId="18F8ACD2">
      <w:pPr>
        <w:spacing w:line="24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4.项目完工交付，投标人必须提交全套资料。</w:t>
      </w:r>
    </w:p>
    <w:p w14:paraId="7F64D321">
      <w:pPr>
        <w:spacing w:line="240" w:lineRule="auto"/>
        <w:ind w:firstLine="420" w:firstLineChars="200"/>
        <w:rPr>
          <w:rFonts w:hint="default"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5.施工方必须</w:t>
      </w:r>
      <w:r>
        <w:rPr>
          <w:rFonts w:hint="eastAsia" w:asciiTheme="minorEastAsia" w:hAnsiTheme="minorEastAsia" w:eastAsiaTheme="minorEastAsia" w:cstheme="minorEastAsia"/>
          <w:sz w:val="21"/>
          <w:szCs w:val="21"/>
        </w:rPr>
        <w:t>具备建设行政主管部门颁发的消防设施工程专业承包二级及以上资质，安全生产许可证处于有效期</w:t>
      </w: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lang w:val="en-US" w:eastAsia="zh-CN"/>
        </w:rPr>
        <w:t>施工前请提供核验。</w:t>
      </w:r>
    </w:p>
    <w:p w14:paraId="43984E44">
      <w:pPr>
        <w:keepNext w:val="0"/>
        <w:keepLines w:val="0"/>
        <w:widowControl/>
        <w:suppressLineNumbers w:val="0"/>
        <w:spacing w:line="24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cstheme="minorEastAsia"/>
          <w:b/>
          <w:bCs/>
          <w:sz w:val="21"/>
          <w:szCs w:val="21"/>
          <w:lang w:val="en-US" w:eastAsia="zh-CN"/>
        </w:rPr>
        <w:t>二</w:t>
      </w:r>
      <w:r>
        <w:rPr>
          <w:rFonts w:hint="eastAsia" w:asciiTheme="minorEastAsia" w:hAnsiTheme="minorEastAsia" w:eastAsiaTheme="minorEastAsia" w:cstheme="minorEastAsia"/>
          <w:b/>
          <w:bCs/>
          <w:sz w:val="21"/>
          <w:szCs w:val="21"/>
          <w:lang w:val="en-US" w:eastAsia="zh-CN"/>
        </w:rPr>
        <w:t>、功能要求</w:t>
      </w:r>
    </w:p>
    <w:p w14:paraId="753EAB0E">
      <w:pPr>
        <w:keepNext w:val="0"/>
        <w:keepLines w:val="0"/>
        <w:widowControl/>
        <w:suppressLineNumbers w:val="0"/>
        <w:spacing w:line="240" w:lineRule="auto"/>
        <w:ind w:firstLine="420" w:firstLine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1.系统实现档案库房全淹没气体灭火，对纸质、电子档案无损伤；灭火后满足5分钟浸渍时间再联动排风，保障灭火可靠性；排风兼顾库房日常通风。</w:t>
      </w:r>
    </w:p>
    <w:p w14:paraId="74A9816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柜式装置直接落地摆放在防护区档案室内部，不设置独立钢瓶间；4套装置接收气体灭火主机同步启动信号，实现同步喷放，保证整个防护区内灭火剂分布均匀，达到10%设计灭火浓度（每套装置应包含钢瓶、容器阀、喷头、柜体等）。</w:t>
      </w:r>
    </w:p>
    <w:p w14:paraId="566CCE0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3.系统完整控制逻辑（自动、手动、紧急停止、联动输出）</w:t>
      </w:r>
    </w:p>
    <w:p w14:paraId="0D9C8FC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①自动模式（系统上电默认模式）</w:t>
      </w:r>
    </w:p>
    <w:p w14:paraId="0E90E35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必须感烟探测器+感温探测器，两类探测器同时报警（复合报警），才启动灭火流程；单独烟报警或者单独温报警只报故障火警，不启动喷放。</w:t>
      </w:r>
    </w:p>
    <w:p w14:paraId="01F163B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烟、温复合报警信号上传气体灭火主机；主机启动30秒人员疏散倒计时；倒计时阶段：室内外声光报警器、气体释放警报器全部启动，提醒人员撤离；同时主机输出信号，切断档案室内部空调、新风系统，关闭原有通风开口；倒计时结束（30s到点），输出同步启动信号，4套柜式灭火装置同时释放七氟丙烷；放气指示灯立即点亮；机械泄压口根据室内压力自动开启泄压；灭火剂在10s内喷放完毕，室内维持灭火浸渍时间≥5分钟；浸渍时间未结束，排风系统禁止开启。</w:t>
      </w:r>
    </w:p>
    <w:p w14:paraId="2894B3A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②现场手动模式</w:t>
      </w:r>
    </w:p>
    <w:p w14:paraId="3DFB846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确认现场发生火情，人员在防护区门外按下紧急启停按钮上的【启动】按键，系统直接跳过30s倒计时，立刻输出信号启动4台灭火装置，放气指示灯点亮，切断室内通风。</w:t>
      </w:r>
    </w:p>
    <w:p w14:paraId="2799CE8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③紧急停止逻辑</w:t>
      </w:r>
    </w:p>
    <w:p w14:paraId="2292521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仅在30s倒计时还没有结束、灭火剂尚未喷放的阶段有效：按下防护区外紧急启停按钮【停止】按键，终止本次灭火程序。</w:t>
      </w:r>
    </w:p>
    <w:p w14:paraId="605C7EF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④信号反馈</w:t>
      </w:r>
    </w:p>
    <w:p w14:paraId="011B4E4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泄压口动作后反馈信号至主机；防火阀动作反馈至主机；模块故障、探测器故障、钢瓶压力低故障全部在主机显示故障点位。</w:t>
      </w:r>
    </w:p>
    <w:p w14:paraId="2948F39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4.排风系统完整控制逻辑</w:t>
      </w:r>
    </w:p>
    <w:p w14:paraId="271DB89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灭火后自动联动排风（火灾后模式） 气体灭火主机检测灭火剂喷放完成，延时5分钟（满足档案库浸渍时间）之后，输出联动信号给到排风控制箱，自动启动事故排风机；70℃防火阀处于开启状态，室内气体经过500×250风管、风机、外墙百叶排向室外。</w:t>
      </w:r>
    </w:p>
    <w:p w14:paraId="2140CBB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禁止喷放灭火剂立刻开排风，会把灭火气体排走，造成灭火失败。 室内有毒气体排净后，由现场管理人员手动关闭风机。</w:t>
      </w:r>
    </w:p>
    <w:p w14:paraId="021343E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日常库房通风模式（手动/定时） 在联动控制箱切换至手动档位，人工开启排风机，档案室日常换气次数≥5次/小时，改善库房温湿度条件；也可外接时间继电器实现定时启停。</w:t>
      </w:r>
    </w:p>
    <w:p w14:paraId="6080A6A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防火保护动作逻辑 当风管内部烟气温度升高达到70℃，防火阀熔断关闭，同时向气体主机反馈故障信号；风机联锁停止运行，阻断火势通过风管扩散。</w:t>
      </w:r>
    </w:p>
    <w:p w14:paraId="03A0546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kern w:val="2"/>
          <w:sz w:val="21"/>
          <w:szCs w:val="21"/>
          <w:lang w:val="en-US" w:eastAsia="zh-CN" w:bidi="ar-SA"/>
        </w:rPr>
        <w:t>检修模式：</w:t>
      </w:r>
      <w:r>
        <w:rPr>
          <w:rFonts w:hint="eastAsia" w:asciiTheme="minorEastAsia" w:hAnsiTheme="minorEastAsia" w:cstheme="minorEastAsia"/>
          <w:kern w:val="2"/>
          <w:sz w:val="21"/>
          <w:szCs w:val="21"/>
          <w:lang w:val="en-US" w:eastAsia="zh-CN" w:bidi="ar-SA"/>
        </w:rPr>
        <w:t>手动挡</w:t>
      </w:r>
      <w:r>
        <w:rPr>
          <w:rFonts w:hint="eastAsia" w:asciiTheme="minorEastAsia" w:hAnsiTheme="minorEastAsia" w:eastAsiaTheme="minorEastAsia" w:cstheme="minorEastAsia"/>
          <w:kern w:val="2"/>
          <w:sz w:val="21"/>
          <w:szCs w:val="21"/>
          <w:lang w:val="en-US" w:eastAsia="zh-CN" w:bidi="ar-SA"/>
        </w:rPr>
        <w:t>位，可单独调试风机运行状态。</w:t>
      </w:r>
    </w:p>
    <w:p w14:paraId="1701D7A3">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cstheme="minorEastAsia"/>
          <w:b/>
          <w:bCs/>
          <w:sz w:val="21"/>
          <w:szCs w:val="21"/>
          <w:lang w:val="en-US" w:eastAsia="zh-CN"/>
        </w:rPr>
        <w:t>三</w:t>
      </w:r>
      <w:r>
        <w:rPr>
          <w:rFonts w:hint="eastAsia" w:asciiTheme="minorEastAsia" w:hAnsiTheme="minorEastAsia" w:eastAsiaTheme="minorEastAsia" w:cstheme="minorEastAsia"/>
          <w:b/>
          <w:bCs/>
          <w:sz w:val="21"/>
          <w:szCs w:val="21"/>
          <w:lang w:val="en-US" w:eastAsia="zh-CN"/>
        </w:rPr>
        <w:t>、</w:t>
      </w:r>
      <w:r>
        <w:rPr>
          <w:rFonts w:hint="eastAsia" w:asciiTheme="minorEastAsia" w:hAnsiTheme="minorEastAsia" w:eastAsiaTheme="minorEastAsia" w:cstheme="minorEastAsia"/>
          <w:b/>
          <w:bCs/>
          <w:color w:val="000000"/>
          <w:kern w:val="0"/>
          <w:sz w:val="21"/>
          <w:szCs w:val="21"/>
          <w:lang w:val="en-US" w:eastAsia="zh-CN" w:bidi="ar"/>
        </w:rPr>
        <w:t>设备（材料）需求一览表</w:t>
      </w:r>
    </w:p>
    <w:tbl>
      <w:tblPr>
        <w:tblStyle w:val="6"/>
        <w:tblW w:w="9075" w:type="dxa"/>
        <w:tblCellSpacing w:w="15" w:type="dxa"/>
        <w:tblInd w:w="-4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15" w:type="dxa"/>
          <w:left w:w="15" w:type="dxa"/>
          <w:bottom w:w="15" w:type="dxa"/>
          <w:right w:w="15" w:type="dxa"/>
        </w:tblCellMar>
      </w:tblPr>
      <w:tblGrid>
        <w:gridCol w:w="825"/>
        <w:gridCol w:w="1575"/>
        <w:gridCol w:w="840"/>
        <w:gridCol w:w="1005"/>
        <w:gridCol w:w="4830"/>
      </w:tblGrid>
      <w:tr w14:paraId="06F6E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blCellSpacing w:w="15" w:type="dxa"/>
        </w:trPr>
        <w:tc>
          <w:tcPr>
            <w:tcW w:w="780" w:type="dxa"/>
            <w:shd w:val="clear" w:color="auto" w:fill="auto"/>
            <w:vAlign w:val="center"/>
          </w:tcPr>
          <w:p w14:paraId="529C1C5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序号</w:t>
            </w:r>
          </w:p>
        </w:tc>
        <w:tc>
          <w:tcPr>
            <w:tcW w:w="1545" w:type="dxa"/>
            <w:shd w:val="clear" w:color="auto" w:fill="auto"/>
            <w:vAlign w:val="center"/>
          </w:tcPr>
          <w:p w14:paraId="60F5129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设备名称</w:t>
            </w:r>
          </w:p>
        </w:tc>
        <w:tc>
          <w:tcPr>
            <w:tcW w:w="810" w:type="dxa"/>
            <w:shd w:val="clear" w:color="auto" w:fill="auto"/>
            <w:vAlign w:val="center"/>
          </w:tcPr>
          <w:p w14:paraId="5975D7A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单位</w:t>
            </w:r>
          </w:p>
        </w:tc>
        <w:tc>
          <w:tcPr>
            <w:tcW w:w="975" w:type="dxa"/>
            <w:shd w:val="clear" w:color="auto" w:fill="auto"/>
            <w:vAlign w:val="center"/>
          </w:tcPr>
          <w:p w14:paraId="784BBBF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数量</w:t>
            </w:r>
          </w:p>
        </w:tc>
        <w:tc>
          <w:tcPr>
            <w:tcW w:w="4785" w:type="dxa"/>
            <w:shd w:val="clear" w:color="auto" w:fill="auto"/>
            <w:vAlign w:val="center"/>
          </w:tcPr>
          <w:p w14:paraId="4C98B7F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技术要求</w:t>
            </w:r>
          </w:p>
        </w:tc>
      </w:tr>
      <w:tr w14:paraId="5088F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6788F63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w:t>
            </w:r>
          </w:p>
        </w:tc>
        <w:tc>
          <w:tcPr>
            <w:tcW w:w="1545" w:type="dxa"/>
            <w:shd w:val="clear" w:color="auto" w:fill="auto"/>
            <w:vAlign w:val="center"/>
          </w:tcPr>
          <w:p w14:paraId="74523A8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150L柜式七氟丙烷灭火装置</w:t>
            </w:r>
          </w:p>
        </w:tc>
        <w:tc>
          <w:tcPr>
            <w:tcW w:w="810" w:type="dxa"/>
            <w:shd w:val="clear" w:color="auto" w:fill="auto"/>
            <w:vAlign w:val="center"/>
          </w:tcPr>
          <w:p w14:paraId="12BB86F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套</w:t>
            </w:r>
          </w:p>
        </w:tc>
        <w:tc>
          <w:tcPr>
            <w:tcW w:w="975" w:type="dxa"/>
            <w:shd w:val="clear" w:color="auto" w:fill="auto"/>
            <w:vAlign w:val="center"/>
          </w:tcPr>
          <w:p w14:paraId="159AB59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4</w:t>
            </w:r>
          </w:p>
        </w:tc>
        <w:tc>
          <w:tcPr>
            <w:tcW w:w="4785" w:type="dxa"/>
            <w:shd w:val="clear" w:color="auto" w:fill="auto"/>
            <w:vAlign w:val="center"/>
          </w:tcPr>
          <w:p w14:paraId="6EBF198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主要技术参数</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p>
          <w:p w14:paraId="42A46F6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1.整套装置要求包含箱体、灭火剂瓶组、信号反馈装置、高压软管、喷嘴、电磁型驱动装置、检测压力表；</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2.充装压力（20℃时）：2.5Mpa；</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3.电磁阀工作电压：DC24V；</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4.启动电流：1～1.5A；</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5.喷射时间：≤10S；</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6.使用环境：温度：0℃～50℃；</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7.灭火剂瓶组：直径×壁厚﹙mm）DN420×6，材质：HP345；</w:t>
            </w:r>
          </w:p>
          <w:p w14:paraId="5C20DB2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8.4套装置信号线并联，保证同步启动。</w:t>
            </w:r>
          </w:p>
        </w:tc>
      </w:tr>
      <w:tr w14:paraId="3874B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255943A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w:t>
            </w:r>
          </w:p>
        </w:tc>
        <w:tc>
          <w:tcPr>
            <w:tcW w:w="1545" w:type="dxa"/>
            <w:shd w:val="clear" w:color="auto" w:fill="auto"/>
            <w:vAlign w:val="center"/>
          </w:tcPr>
          <w:p w14:paraId="588475C9">
            <w:pPr>
              <w:pStyle w:val="5"/>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气瓶充装七氟丙烷药剂</w:t>
            </w:r>
          </w:p>
        </w:tc>
        <w:tc>
          <w:tcPr>
            <w:tcW w:w="810" w:type="dxa"/>
            <w:shd w:val="clear" w:color="auto" w:fill="auto"/>
            <w:vAlign w:val="center"/>
          </w:tcPr>
          <w:p w14:paraId="154DDE8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kg</w:t>
            </w:r>
          </w:p>
        </w:tc>
        <w:tc>
          <w:tcPr>
            <w:tcW w:w="975" w:type="dxa"/>
            <w:shd w:val="clear" w:color="auto" w:fill="auto"/>
            <w:vAlign w:val="center"/>
          </w:tcPr>
          <w:p w14:paraId="4B3E6D9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556</w:t>
            </w:r>
          </w:p>
        </w:tc>
        <w:tc>
          <w:tcPr>
            <w:tcW w:w="4785" w:type="dxa"/>
            <w:shd w:val="clear" w:color="auto" w:fill="auto"/>
            <w:vAlign w:val="center"/>
          </w:tcPr>
          <w:p w14:paraId="6595ADB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主要技术参数：</w:t>
            </w:r>
          </w:p>
          <w:p w14:paraId="3171C68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1.纯度，%（m/m）≥99.6；</w:t>
            </w:r>
          </w:p>
          <w:p w14:paraId="17316B3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水分，</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%（m/m）≤10×10-4；</w:t>
            </w:r>
          </w:p>
          <w:p w14:paraId="271A598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3.酸度</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%（m/m）≤1×10-4；</w:t>
            </w:r>
          </w:p>
          <w:p w14:paraId="3A1599A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4.蒸发残留物</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%（m/m）≤0.01；</w:t>
            </w:r>
          </w:p>
          <w:p w14:paraId="5A2C7FA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5</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充装于4台150L钢瓶内，满足防护区10%设计浓度；进场核对充装合格证、压力检测记录。</w:t>
            </w:r>
          </w:p>
        </w:tc>
      </w:tr>
      <w:tr w14:paraId="757A8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7967172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3</w:t>
            </w:r>
          </w:p>
        </w:tc>
        <w:tc>
          <w:tcPr>
            <w:tcW w:w="1545" w:type="dxa"/>
            <w:shd w:val="clear" w:color="auto" w:fill="auto"/>
            <w:vAlign w:val="center"/>
          </w:tcPr>
          <w:p w14:paraId="6CBA7FE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气体灭火控制主机</w:t>
            </w:r>
          </w:p>
        </w:tc>
        <w:tc>
          <w:tcPr>
            <w:tcW w:w="810" w:type="dxa"/>
            <w:shd w:val="clear" w:color="auto" w:fill="auto"/>
            <w:vAlign w:val="center"/>
          </w:tcPr>
          <w:p w14:paraId="55D93D7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台</w:t>
            </w:r>
          </w:p>
        </w:tc>
        <w:tc>
          <w:tcPr>
            <w:tcW w:w="975" w:type="dxa"/>
            <w:shd w:val="clear" w:color="auto" w:fill="auto"/>
            <w:vAlign w:val="center"/>
          </w:tcPr>
          <w:p w14:paraId="7DD63CD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w:t>
            </w:r>
          </w:p>
        </w:tc>
        <w:tc>
          <w:tcPr>
            <w:tcW w:w="4785" w:type="dxa"/>
            <w:shd w:val="clear" w:color="auto" w:fill="auto"/>
            <w:vAlign w:val="center"/>
          </w:tcPr>
          <w:p w14:paraId="260910D1">
            <w:pPr>
              <w:pStyle w:val="5"/>
              <w:keepNext w:val="0"/>
              <w:keepLines w:val="0"/>
              <w:widowControl/>
              <w:numPr>
                <w:ilvl w:val="0"/>
                <w:numId w:val="0"/>
              </w:numPr>
              <w:suppressLineNumbers w:val="0"/>
              <w:spacing w:before="0" w:beforeAutospacing="0" w:after="0" w:afterAutospacing="0"/>
              <w:ind w:right="0" w:rightChars="0"/>
              <w:jc w:val="both"/>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w:t>
            </w:r>
          </w:p>
          <w:p w14:paraId="69C06189">
            <w:pPr>
              <w:pStyle w:val="5"/>
              <w:keepNext w:val="0"/>
              <w:keepLines w:val="0"/>
              <w:widowControl/>
              <w:numPr>
                <w:ilvl w:val="0"/>
                <w:numId w:val="0"/>
              </w:numPr>
              <w:suppressLineNumbers w:val="0"/>
              <w:spacing w:before="0" w:beforeAutospacing="0" w:after="0" w:afterAutospacing="0"/>
              <w:ind w:right="0" w:rightChars="0"/>
              <w:jc w:val="both"/>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1.</w:t>
            </w:r>
            <w:r>
              <w:rPr>
                <w:rFonts w:hint="eastAsia" w:asciiTheme="minorEastAsia" w:hAnsiTheme="minorEastAsia" w:eastAsiaTheme="minorEastAsia" w:cstheme="minorEastAsia"/>
                <w:b w:val="0"/>
                <w:bCs w:val="0"/>
                <w:i w:val="0"/>
                <w:iCs w:val="0"/>
                <w:color w:val="000000"/>
                <w:spacing w:val="0"/>
                <w:w w:val="100"/>
                <w:sz w:val="21"/>
                <w:szCs w:val="21"/>
                <w:vertAlign w:val="baseline"/>
              </w:rPr>
              <w:t>主电：AC220V±25%，50</w:t>
            </w:r>
            <w:r>
              <w:rPr>
                <w:rFonts w:hint="eastAsia" w:asciiTheme="minorEastAsia" w:hAnsiTheme="minorEastAsia" w:cstheme="minorEastAsia"/>
                <w:b w:val="0"/>
                <w:bCs w:val="0"/>
                <w:i w:val="0"/>
                <w:iCs w:val="0"/>
                <w:color w:val="000000"/>
                <w:spacing w:val="0"/>
                <w:w w:val="100"/>
                <w:sz w:val="21"/>
                <w:szCs w:val="21"/>
                <w:vertAlign w:val="baseline"/>
                <w:lang w:eastAsia="zh-CN"/>
              </w:rPr>
              <w:t>Hz</w:t>
            </w:r>
            <w:r>
              <w:rPr>
                <w:rFonts w:hint="eastAsia" w:asciiTheme="minorEastAsia" w:hAnsiTheme="minorEastAsia" w:eastAsiaTheme="minorEastAsia" w:cstheme="minorEastAsia"/>
                <w:b w:val="0"/>
                <w:bCs w:val="0"/>
                <w:i w:val="0"/>
                <w:iCs w:val="0"/>
                <w:color w:val="000000"/>
                <w:spacing w:val="0"/>
                <w:w w:val="100"/>
                <w:sz w:val="21"/>
                <w:szCs w:val="21"/>
                <w:vertAlign w:val="baseline"/>
              </w:rPr>
              <w:t>，最大允许电流2.5A；</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2</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备电：24V，2.3AH；</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3</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最大工作电流2A，正常工作电流＜200mA；</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4</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环境温度：0～</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w:t>
            </w:r>
            <w:r>
              <w:rPr>
                <w:rFonts w:hint="eastAsia" w:asciiTheme="minorEastAsia" w:hAnsiTheme="minorEastAsia" w:eastAsiaTheme="minorEastAsia" w:cstheme="minorEastAsia"/>
                <w:b w:val="0"/>
                <w:bCs w:val="0"/>
                <w:i w:val="0"/>
                <w:iCs w:val="0"/>
                <w:color w:val="000000"/>
                <w:spacing w:val="0"/>
                <w:w w:val="100"/>
                <w:sz w:val="21"/>
                <w:szCs w:val="21"/>
                <w:vertAlign w:val="baseline"/>
              </w:rPr>
              <w:t>0℃；</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5</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相对湿度：≤95%（40℃）；</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6</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具有火灾报警历史事件和信息记录的功能，可记录火警、故障、屏蔽等信息内容；</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7</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具有4区气体灭火系统控制输出选择；</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8</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具有启动、停止、声光启停、手/自动、自检、复位按键和故障、延时、声光启动、声光故障、启动控制、启动喷洒、气体喷洒状态指示灯，能够显示倒计时时间</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9.接入烟感、温感、紧急启停按钮、声光、放气指示灯、输入输出模块、泄压口反馈、排风联动信号；</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br w:type="textWrapping"/>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10.具备30s倒计时、自动/手动切换、故障报警功能</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p>
          <w:p w14:paraId="75A3F0AD">
            <w:pPr>
              <w:keepNext w:val="0"/>
              <w:keepLines w:val="0"/>
              <w:widowControl/>
              <w:numPr>
                <w:ilvl w:val="0"/>
                <w:numId w:val="0"/>
              </w:numPr>
              <w:suppressLineNumbers w:val="0"/>
              <w:jc w:val="left"/>
              <w:rPr>
                <w:rFonts w:hint="eastAsia" w:ascii="瀹嬩綋" w:hAnsi="瀹嬩綋" w:eastAsia="瀹嬩綋" w:cs="瀹嬩綋"/>
                <w:color w:val="000000"/>
                <w:kern w:val="0"/>
                <w:sz w:val="24"/>
                <w:szCs w:val="24"/>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11.自身带有备电，在主电缺失时可自动投入备电运行；能给备电充电并有备</w:t>
            </w:r>
            <w:r>
              <w:rPr>
                <w:rFonts w:hint="default"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电保护功能</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w:t>
            </w:r>
          </w:p>
          <w:p w14:paraId="6A0EA491">
            <w:pPr>
              <w:pStyle w:val="5"/>
              <w:keepNext w:val="0"/>
              <w:keepLines w:val="0"/>
              <w:widowControl/>
              <w:numPr>
                <w:ilvl w:val="0"/>
                <w:numId w:val="0"/>
              </w:numPr>
              <w:suppressLineNumbers w:val="0"/>
              <w:spacing w:before="0" w:beforeAutospacing="0" w:after="0" w:afterAutospacing="0"/>
              <w:ind w:right="0" w:rightChars="0"/>
              <w:jc w:val="both"/>
              <w:rPr>
                <w:rFonts w:hint="default" w:asciiTheme="minorEastAsia" w:hAnsi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12.气体灭火系统的喷放、故障、火警等监控信号需接入学校已安装的北大青鸟火灾报警控制器（JB-TT-JBF-11SF），将信号传输至消防报警控制室，实现局域联网通讯。</w:t>
            </w:r>
          </w:p>
        </w:tc>
      </w:tr>
      <w:tr w14:paraId="1DBAE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6BC018B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4</w:t>
            </w:r>
          </w:p>
        </w:tc>
        <w:tc>
          <w:tcPr>
            <w:tcW w:w="1545" w:type="dxa"/>
            <w:shd w:val="clear" w:color="auto" w:fill="auto"/>
            <w:vAlign w:val="center"/>
          </w:tcPr>
          <w:p w14:paraId="03E969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气体释放警报器</w:t>
            </w:r>
          </w:p>
        </w:tc>
        <w:tc>
          <w:tcPr>
            <w:tcW w:w="810" w:type="dxa"/>
            <w:shd w:val="clear" w:color="auto" w:fill="auto"/>
            <w:vAlign w:val="center"/>
          </w:tcPr>
          <w:p w14:paraId="4C4EB18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台</w:t>
            </w:r>
          </w:p>
        </w:tc>
        <w:tc>
          <w:tcPr>
            <w:tcW w:w="975" w:type="dxa"/>
            <w:shd w:val="clear" w:color="auto" w:fill="auto"/>
            <w:vAlign w:val="center"/>
          </w:tcPr>
          <w:p w14:paraId="54828B9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w:t>
            </w:r>
          </w:p>
        </w:tc>
        <w:tc>
          <w:tcPr>
            <w:tcW w:w="4785" w:type="dxa"/>
            <w:shd w:val="clear" w:color="auto" w:fill="auto"/>
            <w:vAlign w:val="center"/>
          </w:tcPr>
          <w:p w14:paraId="09E5BC39">
            <w:pPr>
              <w:pStyle w:val="5"/>
              <w:keepNext w:val="0"/>
              <w:keepLines w:val="0"/>
              <w:widowControl/>
              <w:numPr>
                <w:ilvl w:val="0"/>
                <w:numId w:val="0"/>
              </w:numPr>
              <w:suppressLineNumbers w:val="0"/>
              <w:spacing w:before="0" w:beforeAutospacing="0" w:after="0" w:afterAutospacing="0"/>
              <w:ind w:right="0" w:rightChars="0"/>
              <w:jc w:val="both"/>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w:t>
            </w:r>
          </w:p>
          <w:p w14:paraId="5C411F5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420" w:firstLineChars="20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警报器与控制器进行通信采用数字信号，工作稳定可靠，对电磁干扰有良好的抑制能力</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地址码为电子编码，可由电子编码器事先写入，也可由控制器直接改写，工程调试简便。</w:t>
            </w:r>
          </w:p>
          <w:p w14:paraId="5A6E19E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（1）工作电压</w:t>
            </w:r>
          </w:p>
          <w:p w14:paraId="35C3E0C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信号总线电压：24V 允许范围：16V～28V</w:t>
            </w:r>
          </w:p>
          <w:p w14:paraId="70E536A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电源总线电压：DC24V 允许范围：DC20V～DC28V</w:t>
            </w:r>
          </w:p>
          <w:p w14:paraId="2D284DA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（2）工作电流</w:t>
            </w:r>
          </w:p>
          <w:p w14:paraId="7524F67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信号总线监视电流≤1mA 电源总线监视电流≤2mA</w:t>
            </w:r>
          </w:p>
          <w:p w14:paraId="6325393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信号总线动作电流≤2mA 电源总线动作电流≤30mA</w:t>
            </w:r>
          </w:p>
          <w:p w14:paraId="52ECF41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（3）闪光频率：1.3Hz±20%</w:t>
            </w:r>
            <w:r>
              <w:rPr>
                <w:rFonts w:hint="eastAsia" w:asciiTheme="minorEastAsia" w:hAnsiTheme="minorEastAsia" w:cstheme="minorEastAsia"/>
                <w:b w:val="0"/>
                <w:bCs w:val="0"/>
                <w:i w:val="0"/>
                <w:iCs w:val="0"/>
                <w:color w:val="000000"/>
                <w:spacing w:val="0"/>
                <w:w w:val="100"/>
                <w:kern w:val="0"/>
                <w:sz w:val="21"/>
                <w:szCs w:val="21"/>
                <w:vertAlign w:val="baseline"/>
                <w:lang w:val="en-US" w:eastAsia="zh-CN" w:bidi="ar"/>
              </w:rPr>
              <w:t>。</w:t>
            </w:r>
          </w:p>
          <w:p w14:paraId="324D526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（4）编码方式：电子编码方式。</w:t>
            </w:r>
          </w:p>
          <w:p w14:paraId="27894E1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（5）线制：与气体灭火控制器采用四线连接。其中两线接总线，无极性；另外两线接电源 DC24V，无极性。</w:t>
            </w:r>
          </w:p>
          <w:p w14:paraId="73F49C3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（6）使用环境：温度 -10℃～+50℃；相对湿度≤95%，不凝露。</w:t>
            </w:r>
          </w:p>
        </w:tc>
      </w:tr>
      <w:tr w14:paraId="546EC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15" w:type="dxa"/>
        </w:trPr>
        <w:tc>
          <w:tcPr>
            <w:tcW w:w="780" w:type="dxa"/>
            <w:shd w:val="clear" w:color="auto" w:fill="auto"/>
            <w:vAlign w:val="center"/>
          </w:tcPr>
          <w:p w14:paraId="70AA4FF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5</w:t>
            </w:r>
          </w:p>
        </w:tc>
        <w:tc>
          <w:tcPr>
            <w:tcW w:w="1545" w:type="dxa"/>
            <w:shd w:val="clear" w:color="auto" w:fill="auto"/>
            <w:vAlign w:val="center"/>
          </w:tcPr>
          <w:p w14:paraId="66C39D3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编码型紧急启停按钮</w:t>
            </w:r>
          </w:p>
        </w:tc>
        <w:tc>
          <w:tcPr>
            <w:tcW w:w="810" w:type="dxa"/>
            <w:shd w:val="clear" w:color="auto" w:fill="auto"/>
            <w:vAlign w:val="center"/>
          </w:tcPr>
          <w:p w14:paraId="28281F2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个</w:t>
            </w:r>
          </w:p>
        </w:tc>
        <w:tc>
          <w:tcPr>
            <w:tcW w:w="975" w:type="dxa"/>
            <w:shd w:val="clear" w:color="auto" w:fill="auto"/>
            <w:vAlign w:val="center"/>
          </w:tcPr>
          <w:p w14:paraId="475E836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w:t>
            </w:r>
          </w:p>
        </w:tc>
        <w:tc>
          <w:tcPr>
            <w:tcW w:w="4785" w:type="dxa"/>
            <w:shd w:val="clear" w:color="auto" w:fill="auto"/>
            <w:vAlign w:val="center"/>
          </w:tcPr>
          <w:p w14:paraId="1BECB314">
            <w:pPr>
              <w:pStyle w:val="5"/>
              <w:keepNext w:val="0"/>
              <w:keepLines w:val="0"/>
              <w:widowControl/>
              <w:suppressLineNumbers w:val="0"/>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w:t>
            </w:r>
          </w:p>
          <w:p w14:paraId="6031815E">
            <w:pPr>
              <w:pStyle w:val="5"/>
              <w:keepNext w:val="0"/>
              <w:keepLines w:val="0"/>
              <w:widowControl/>
              <w:suppressLineNumbers w:val="0"/>
              <w:spacing w:before="0" w:beforeAutospacing="0" w:after="0" w:afterAutospacing="0"/>
              <w:ind w:left="0" w:right="0"/>
              <w:jc w:val="both"/>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1</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工作电压：DC17V～DC24V；</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2</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触点容量：DC24V/0.5A；</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3</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环境温度：-10～+50℃；</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4</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环境湿度：≤95%RH(40±2℃</w:t>
            </w:r>
            <w:bookmarkStart w:id="0" w:name="_GoBack"/>
            <w:r>
              <w:rPr>
                <w:rFonts w:hint="eastAsia" w:asciiTheme="minorEastAsia" w:hAnsiTheme="minorEastAsia" w:cstheme="minorEastAsia"/>
                <w:b w:val="0"/>
                <w:bCs w:val="0"/>
                <w:i w:val="0"/>
                <w:iCs w:val="0"/>
                <w:color w:val="000000"/>
                <w:spacing w:val="0"/>
                <w:w w:val="100"/>
                <w:sz w:val="21"/>
                <w:szCs w:val="21"/>
                <w:vertAlign w:val="baseline"/>
                <w:lang w:eastAsia="zh-CN"/>
              </w:rPr>
              <w:t>）</w:t>
            </w:r>
            <w:bookmarkEnd w:id="0"/>
            <w:r>
              <w:rPr>
                <w:rFonts w:hint="eastAsia" w:asciiTheme="minorEastAsia" w:hAnsiTheme="minorEastAsia" w:eastAsiaTheme="minorEastAsia" w:cstheme="minorEastAsia"/>
                <w:b w:val="0"/>
                <w:bCs w:val="0"/>
                <w:i w:val="0"/>
                <w:iCs w:val="0"/>
                <w:color w:val="000000"/>
                <w:spacing w:val="0"/>
                <w:w w:val="100"/>
                <w:sz w:val="21"/>
                <w:szCs w:val="21"/>
                <w:vertAlign w:val="baseline"/>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5</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二线制，电子编码。</w:t>
            </w:r>
          </w:p>
        </w:tc>
      </w:tr>
      <w:tr w14:paraId="20ADB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19DA598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6</w:t>
            </w:r>
          </w:p>
        </w:tc>
        <w:tc>
          <w:tcPr>
            <w:tcW w:w="1545" w:type="dxa"/>
            <w:shd w:val="clear" w:color="auto" w:fill="auto"/>
            <w:vAlign w:val="center"/>
          </w:tcPr>
          <w:p w14:paraId="0F69B23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编码型火灾声光警报器</w:t>
            </w:r>
          </w:p>
        </w:tc>
        <w:tc>
          <w:tcPr>
            <w:tcW w:w="810" w:type="dxa"/>
            <w:shd w:val="clear" w:color="auto" w:fill="auto"/>
            <w:vAlign w:val="center"/>
          </w:tcPr>
          <w:p w14:paraId="7DDC33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只</w:t>
            </w:r>
          </w:p>
        </w:tc>
        <w:tc>
          <w:tcPr>
            <w:tcW w:w="975" w:type="dxa"/>
            <w:shd w:val="clear" w:color="auto" w:fill="auto"/>
            <w:vAlign w:val="center"/>
          </w:tcPr>
          <w:p w14:paraId="785793F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w:t>
            </w:r>
          </w:p>
        </w:tc>
        <w:tc>
          <w:tcPr>
            <w:tcW w:w="4785" w:type="dxa"/>
            <w:shd w:val="clear" w:color="auto" w:fill="auto"/>
            <w:vAlign w:val="center"/>
          </w:tcPr>
          <w:p w14:paraId="15393D4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主要技术参数：警报器功耗低、寿命长；火警声报警，声音洪亮清晰，能够在远距离的情况下提醒现场人员；报警光显示醒目。</w:t>
            </w:r>
          </w:p>
          <w:p w14:paraId="72244EA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（1）工作电压：总线电压：总线 24V 电源电压：DC24V</w:t>
            </w:r>
          </w:p>
          <w:p w14:paraId="1F5C08F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（2）监视电流：总线电流≤0.5mA 电源电流≤2mA</w:t>
            </w:r>
          </w:p>
          <w:p w14:paraId="2531C63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（3）动作电流：总线电流≤2mA 电源电流≤60mA</w:t>
            </w:r>
          </w:p>
          <w:p w14:paraId="2731293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（4）线制：四线制，与控制器采用无极性信号二总线连接，与电源线采用无极</w:t>
            </w:r>
          </w:p>
          <w:p w14:paraId="0EF3E6E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性二线制连接</w:t>
            </w:r>
          </w:p>
          <w:p w14:paraId="03D0810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（5）声压级：≥85dB（正前方 3m 水平处（A 计权））</w:t>
            </w:r>
          </w:p>
          <w:p w14:paraId="52E69E6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（6）闪光频率：1.0Hz～1.5Hz</w:t>
            </w:r>
          </w:p>
          <w:p w14:paraId="6561E6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（7）变调周期：4s（1±20％）</w:t>
            </w:r>
          </w:p>
          <w:p w14:paraId="49A1038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（8）声调：火警声</w:t>
            </w:r>
          </w:p>
          <w:p w14:paraId="4692DA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（9）外壳防护等级：≥IP30</w:t>
            </w:r>
          </w:p>
        </w:tc>
      </w:tr>
      <w:tr w14:paraId="795A6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0C57F6A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7</w:t>
            </w:r>
          </w:p>
        </w:tc>
        <w:tc>
          <w:tcPr>
            <w:tcW w:w="1545" w:type="dxa"/>
            <w:shd w:val="clear" w:color="auto" w:fill="auto"/>
            <w:vAlign w:val="center"/>
          </w:tcPr>
          <w:p w14:paraId="75C89A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点型光电感烟火灾探测器</w:t>
            </w:r>
          </w:p>
        </w:tc>
        <w:tc>
          <w:tcPr>
            <w:tcW w:w="810" w:type="dxa"/>
            <w:shd w:val="clear" w:color="auto" w:fill="auto"/>
            <w:vAlign w:val="center"/>
          </w:tcPr>
          <w:p w14:paraId="424296A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套</w:t>
            </w:r>
          </w:p>
        </w:tc>
        <w:tc>
          <w:tcPr>
            <w:tcW w:w="975" w:type="dxa"/>
            <w:shd w:val="clear" w:color="auto" w:fill="auto"/>
            <w:vAlign w:val="center"/>
          </w:tcPr>
          <w:p w14:paraId="259AF35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3</w:t>
            </w:r>
          </w:p>
        </w:tc>
        <w:tc>
          <w:tcPr>
            <w:tcW w:w="4785" w:type="dxa"/>
            <w:shd w:val="clear" w:color="auto" w:fill="auto"/>
            <w:vAlign w:val="center"/>
          </w:tcPr>
          <w:p w14:paraId="5A8E574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Chars="0" w:right="0" w:right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主要技术参数：指示灯指示明显，360 度范围可见；具有溢水孔设计，防止积水渗漏；电子编码。</w:t>
            </w:r>
          </w:p>
          <w:p w14:paraId="3E8DC95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（1）工作电压：总线 24V</w:t>
            </w:r>
          </w:p>
          <w:p w14:paraId="2455461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（2）监视电流：≤0.8mA</w:t>
            </w:r>
          </w:p>
          <w:p w14:paraId="7705834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（3）报警电流：≤1.8mA</w:t>
            </w:r>
          </w:p>
          <w:p w14:paraId="48AC4B0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（4）报警确认灯：红色，巡检时闪烁，报警时常亮</w:t>
            </w:r>
          </w:p>
          <w:p w14:paraId="0BD7E56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（5）编码方式：十进制电子编码</w:t>
            </w:r>
          </w:p>
          <w:p w14:paraId="7556F65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（6）外壳防护等级：≥IP23</w:t>
            </w:r>
            <w:r>
              <w:rPr>
                <w:rFonts w:hint="eastAsia" w:asciiTheme="minorEastAsia" w:hAnsiTheme="minorEastAsia" w:cstheme="minorEastAsia"/>
                <w:b w:val="0"/>
                <w:bCs w:val="0"/>
                <w:i w:val="0"/>
                <w:iCs w:val="0"/>
                <w:color w:val="000000"/>
                <w:spacing w:val="0"/>
                <w:w w:val="100"/>
                <w:sz w:val="21"/>
                <w:szCs w:val="21"/>
                <w:vertAlign w:val="baseline"/>
                <w:lang w:eastAsia="zh-CN"/>
              </w:rPr>
              <w:t>。</w:t>
            </w:r>
          </w:p>
        </w:tc>
      </w:tr>
      <w:tr w14:paraId="18E16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3BD5EA2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8</w:t>
            </w:r>
          </w:p>
        </w:tc>
        <w:tc>
          <w:tcPr>
            <w:tcW w:w="1545" w:type="dxa"/>
            <w:shd w:val="clear" w:color="auto" w:fill="auto"/>
            <w:vAlign w:val="center"/>
          </w:tcPr>
          <w:p w14:paraId="45A26D3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点型感温火灾探测器</w:t>
            </w:r>
          </w:p>
        </w:tc>
        <w:tc>
          <w:tcPr>
            <w:tcW w:w="810" w:type="dxa"/>
            <w:shd w:val="clear" w:color="auto" w:fill="auto"/>
            <w:vAlign w:val="center"/>
          </w:tcPr>
          <w:p w14:paraId="52406BB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套</w:t>
            </w:r>
          </w:p>
        </w:tc>
        <w:tc>
          <w:tcPr>
            <w:tcW w:w="975" w:type="dxa"/>
            <w:shd w:val="clear" w:color="auto" w:fill="auto"/>
            <w:vAlign w:val="center"/>
          </w:tcPr>
          <w:p w14:paraId="27106F7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8</w:t>
            </w:r>
          </w:p>
        </w:tc>
        <w:tc>
          <w:tcPr>
            <w:tcW w:w="4785" w:type="dxa"/>
            <w:shd w:val="clear" w:color="auto" w:fill="auto"/>
            <w:vAlign w:val="center"/>
          </w:tcPr>
          <w:p w14:paraId="259AF0D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主要技术参数：指示灯指示明显，360 度范围可见；电子编码；支持数字化总线。</w:t>
            </w:r>
          </w:p>
          <w:p w14:paraId="3081343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（1）探测器类别：P（A1R 和 BS 可设，出厂默认类别为 A1R）</w:t>
            </w:r>
          </w:p>
          <w:p w14:paraId="71ABD29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（2）工作电压：总线 24V</w:t>
            </w:r>
          </w:p>
          <w:p w14:paraId="643272D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（3）监视电流：≤0.8mA</w:t>
            </w:r>
          </w:p>
          <w:p w14:paraId="654EF58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（4）报警电流：≤1.8mA</w:t>
            </w:r>
          </w:p>
          <w:p w14:paraId="241EBBD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（5）报警确认灯：红色，巡检时闪烁，报警时常亮</w:t>
            </w:r>
          </w:p>
          <w:p w14:paraId="37DB8E4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（6）使用环境：</w:t>
            </w:r>
          </w:p>
          <w:p w14:paraId="3F49D68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A1R 类别 典型应用温度 25℃，范围 -10℃～50℃</w:t>
            </w:r>
          </w:p>
          <w:p w14:paraId="3D58E15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BS 类别 典型应用温度 40℃，范围 -10℃～65℃ </w:t>
            </w:r>
          </w:p>
          <w:p w14:paraId="00A5350B">
            <w:pPr>
              <w:keepNext w:val="0"/>
              <w:keepLines w:val="0"/>
              <w:pageBreakBefore w:val="0"/>
              <w:widowControl/>
              <w:numPr>
                <w:ilvl w:val="0"/>
                <w:numId w:val="1"/>
              </w:numPr>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编码方式：十进制电子编码</w:t>
            </w:r>
            <w:r>
              <w:rPr>
                <w:rFonts w:hint="eastAsia" w:asciiTheme="minorEastAsia" w:hAnsiTheme="minorEastAsia" w:cstheme="minorEastAsia"/>
                <w:b w:val="0"/>
                <w:bCs w:val="0"/>
                <w:i w:val="0"/>
                <w:iCs w:val="0"/>
                <w:color w:val="000000"/>
                <w:spacing w:val="0"/>
                <w:w w:val="100"/>
                <w:sz w:val="21"/>
                <w:szCs w:val="21"/>
                <w:vertAlign w:val="baseline"/>
                <w:lang w:eastAsia="zh-CN"/>
              </w:rPr>
              <w:t>；</w:t>
            </w:r>
          </w:p>
          <w:p w14:paraId="221B073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cstheme="minorEastAsia"/>
                <w:b w:val="0"/>
                <w:bCs w:val="0"/>
                <w:i w:val="0"/>
                <w:iCs w:val="0"/>
                <w:color w:val="000000"/>
                <w:spacing w:val="0"/>
                <w:w w:val="100"/>
                <w:sz w:val="21"/>
                <w:szCs w:val="21"/>
                <w:vertAlign w:val="baseline"/>
                <w:lang w:eastAsia="zh-CN"/>
              </w:rPr>
              <w:t>（</w:t>
            </w:r>
            <w:r>
              <w:rPr>
                <w:rFonts w:hint="eastAsia" w:asciiTheme="minorEastAsia" w:hAnsiTheme="minorEastAsia" w:cstheme="minorEastAsia"/>
                <w:b w:val="0"/>
                <w:bCs w:val="0"/>
                <w:i w:val="0"/>
                <w:iCs w:val="0"/>
                <w:color w:val="000000"/>
                <w:spacing w:val="0"/>
                <w:w w:val="100"/>
                <w:sz w:val="21"/>
                <w:szCs w:val="21"/>
                <w:vertAlign w:val="baseline"/>
                <w:lang w:val="en-US" w:eastAsia="zh-CN"/>
              </w:rPr>
              <w:t>8</w:t>
            </w:r>
            <w:r>
              <w:rPr>
                <w:rFonts w:hint="eastAsia" w:asciiTheme="minorEastAsia" w:hAnsiTheme="minorEastAsia" w:cstheme="minorEastAsia"/>
                <w:b w:val="0"/>
                <w:bCs w:val="0"/>
                <w:i w:val="0"/>
                <w:iCs w:val="0"/>
                <w:color w:val="000000"/>
                <w:spacing w:val="0"/>
                <w:w w:val="100"/>
                <w:sz w:val="21"/>
                <w:szCs w:val="21"/>
                <w:vertAlign w:val="baseline"/>
                <w:lang w:eastAsia="zh-CN"/>
              </w:rPr>
              <w:t>）外壳防护等级：≥IP33</w:t>
            </w:r>
            <w:r>
              <w:rPr>
                <w:rFonts w:hint="eastAsia" w:asciiTheme="minorEastAsia" w:hAnsiTheme="minorEastAsia" w:cstheme="minorEastAsia"/>
                <w:b w:val="0"/>
                <w:bCs w:val="0"/>
                <w:i w:val="0"/>
                <w:iCs w:val="0"/>
                <w:color w:val="000000"/>
                <w:spacing w:val="0"/>
                <w:w w:val="100"/>
                <w:sz w:val="21"/>
                <w:szCs w:val="21"/>
                <w:vertAlign w:val="baseline"/>
                <w:lang w:val="en-US" w:eastAsia="zh-CN"/>
              </w:rPr>
              <w:t>.</w:t>
            </w:r>
          </w:p>
        </w:tc>
      </w:tr>
      <w:tr w14:paraId="7A024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3ACE119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9</w:t>
            </w:r>
          </w:p>
        </w:tc>
        <w:tc>
          <w:tcPr>
            <w:tcW w:w="1545" w:type="dxa"/>
            <w:shd w:val="clear" w:color="auto" w:fill="auto"/>
            <w:vAlign w:val="center"/>
          </w:tcPr>
          <w:p w14:paraId="44DAF58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放气指示灯</w:t>
            </w:r>
          </w:p>
        </w:tc>
        <w:tc>
          <w:tcPr>
            <w:tcW w:w="810" w:type="dxa"/>
            <w:shd w:val="clear" w:color="auto" w:fill="auto"/>
            <w:vAlign w:val="center"/>
          </w:tcPr>
          <w:p w14:paraId="78ECBDD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只</w:t>
            </w:r>
          </w:p>
        </w:tc>
        <w:tc>
          <w:tcPr>
            <w:tcW w:w="975" w:type="dxa"/>
            <w:shd w:val="clear" w:color="auto" w:fill="auto"/>
            <w:vAlign w:val="center"/>
          </w:tcPr>
          <w:p w14:paraId="65EA089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w:t>
            </w:r>
          </w:p>
        </w:tc>
        <w:tc>
          <w:tcPr>
            <w:tcW w:w="4785" w:type="dxa"/>
            <w:shd w:val="clear" w:color="auto" w:fill="auto"/>
            <w:vAlign w:val="center"/>
          </w:tcPr>
          <w:p w14:paraId="261E4000">
            <w:pPr>
              <w:pStyle w:val="5"/>
              <w:keepNext w:val="0"/>
              <w:keepLines w:val="0"/>
              <w:widowControl/>
              <w:suppressLineNumbers w:val="0"/>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主要技术参数：1</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工作电压：DC24V；</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2</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总线电压：DC17V-DC24V；</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3</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环境温度：-10～+50℃；</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4</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环境湿度：≤95%RH(40±2℃</w:t>
            </w:r>
            <w:r>
              <w:rPr>
                <w:rFonts w:hint="eastAsia" w:asciiTheme="minorEastAsia" w:hAnsiTheme="minorEastAsia" w:cstheme="minorEastAsia"/>
                <w:b w:val="0"/>
                <w:bCs w:val="0"/>
                <w:i w:val="0"/>
                <w:iCs w:val="0"/>
                <w:color w:val="000000"/>
                <w:spacing w:val="0"/>
                <w:w w:val="100"/>
                <w:sz w:val="21"/>
                <w:szCs w:val="21"/>
                <w:vertAlign w:val="baseline"/>
                <w:lang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br w:type="textWrapping"/>
            </w:r>
            <w:r>
              <w:rPr>
                <w:rFonts w:hint="eastAsia" w:asciiTheme="minorEastAsia" w:hAnsiTheme="minorEastAsia" w:eastAsiaTheme="minorEastAsia" w:cstheme="minorEastAsia"/>
                <w:b w:val="0"/>
                <w:bCs w:val="0"/>
                <w:i w:val="0"/>
                <w:iCs w:val="0"/>
                <w:color w:val="000000"/>
                <w:spacing w:val="0"/>
                <w:w w:val="100"/>
                <w:sz w:val="21"/>
                <w:szCs w:val="21"/>
                <w:vertAlign w:val="baseline"/>
              </w:rPr>
              <w:t>5</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四线制，电子编码。</w:t>
            </w:r>
          </w:p>
          <w:p w14:paraId="2B9799C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安装档案室出入口门框正上方；灭火剂喷放后常亮显示“气体释放，禁止入内”；必须现场手动复位才能熄灭。</w:t>
            </w:r>
          </w:p>
        </w:tc>
      </w:tr>
      <w:tr w14:paraId="257F3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blCellSpacing w:w="15" w:type="dxa"/>
        </w:trPr>
        <w:tc>
          <w:tcPr>
            <w:tcW w:w="780" w:type="dxa"/>
            <w:shd w:val="clear" w:color="auto" w:fill="auto"/>
            <w:vAlign w:val="center"/>
          </w:tcPr>
          <w:p w14:paraId="457063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10</w:t>
            </w:r>
          </w:p>
        </w:tc>
        <w:tc>
          <w:tcPr>
            <w:tcW w:w="1545" w:type="dxa"/>
            <w:shd w:val="clear" w:color="auto" w:fill="auto"/>
            <w:vAlign w:val="center"/>
          </w:tcPr>
          <w:p w14:paraId="776CF38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输入/输出模块</w:t>
            </w:r>
          </w:p>
        </w:tc>
        <w:tc>
          <w:tcPr>
            <w:tcW w:w="810" w:type="dxa"/>
            <w:shd w:val="clear" w:color="auto" w:fill="auto"/>
            <w:vAlign w:val="center"/>
          </w:tcPr>
          <w:p w14:paraId="5F558C4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只</w:t>
            </w:r>
          </w:p>
        </w:tc>
        <w:tc>
          <w:tcPr>
            <w:tcW w:w="975" w:type="dxa"/>
            <w:shd w:val="clear" w:color="auto" w:fill="auto"/>
            <w:vAlign w:val="center"/>
          </w:tcPr>
          <w:p w14:paraId="5E7965B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w:t>
            </w:r>
          </w:p>
        </w:tc>
        <w:tc>
          <w:tcPr>
            <w:tcW w:w="4785" w:type="dxa"/>
            <w:shd w:val="clear" w:color="auto" w:fill="auto"/>
            <w:vAlign w:val="center"/>
          </w:tcPr>
          <w:p w14:paraId="2BAC18B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模块1：联动切断档案室内部空调、新风；模块2：联动事故排风系统；模块安装于现场接线箱内。</w:t>
            </w:r>
          </w:p>
        </w:tc>
      </w:tr>
      <w:tr w14:paraId="45099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630" w:hRule="atLeast"/>
          <w:tblCellSpacing w:w="15" w:type="dxa"/>
        </w:trPr>
        <w:tc>
          <w:tcPr>
            <w:tcW w:w="780" w:type="dxa"/>
            <w:shd w:val="clear" w:color="auto" w:fill="auto"/>
            <w:vAlign w:val="center"/>
          </w:tcPr>
          <w:p w14:paraId="183CD00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11</w:t>
            </w:r>
          </w:p>
        </w:tc>
        <w:tc>
          <w:tcPr>
            <w:tcW w:w="1545" w:type="dxa"/>
            <w:shd w:val="clear" w:color="auto" w:fill="auto"/>
            <w:vAlign w:val="center"/>
          </w:tcPr>
          <w:p w14:paraId="750B5AD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机械型泄压口</w:t>
            </w:r>
          </w:p>
        </w:tc>
        <w:tc>
          <w:tcPr>
            <w:tcW w:w="810" w:type="dxa"/>
            <w:shd w:val="clear" w:color="auto" w:fill="auto"/>
            <w:vAlign w:val="center"/>
          </w:tcPr>
          <w:p w14:paraId="5DD9DFE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台</w:t>
            </w:r>
          </w:p>
        </w:tc>
        <w:tc>
          <w:tcPr>
            <w:tcW w:w="975" w:type="dxa"/>
            <w:shd w:val="clear" w:color="auto" w:fill="auto"/>
            <w:vAlign w:val="center"/>
          </w:tcPr>
          <w:p w14:paraId="0D04A1B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w:t>
            </w:r>
          </w:p>
        </w:tc>
        <w:tc>
          <w:tcPr>
            <w:tcW w:w="4785" w:type="dxa"/>
            <w:shd w:val="clear" w:color="auto" w:fill="auto"/>
            <w:vAlign w:val="center"/>
          </w:tcPr>
          <w:p w14:paraId="6DA3AC67">
            <w:pPr>
              <w:pStyle w:val="5"/>
              <w:keepNext w:val="0"/>
              <w:keepLines w:val="0"/>
              <w:widowControl/>
              <w:suppressLineNumbers w:val="0"/>
              <w:spacing w:before="0" w:beforeAutospacing="0" w:after="0" w:afterAutospacing="0"/>
              <w:ind w:left="0" w:right="0"/>
              <w:jc w:val="both"/>
              <w:rPr>
                <w:rFonts w:hint="eastAsia" w:asciiTheme="minorEastAsia" w:hAnsiTheme="minorEastAsia" w:eastAsiaTheme="minorEastAsia" w:cstheme="minorEastAsia"/>
                <w:b w:val="0"/>
                <w:bCs w:val="0"/>
                <w:i w:val="0"/>
                <w:iCs w:val="0"/>
                <w:color w:val="000000"/>
                <w:spacing w:val="0"/>
                <w:w w:val="100"/>
                <w:sz w:val="21"/>
                <w:szCs w:val="21"/>
                <w:vertAlign w:val="baseline"/>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主要技术参数：</w:t>
            </w:r>
          </w:p>
          <w:p w14:paraId="1588CDD1">
            <w:pPr>
              <w:pStyle w:val="5"/>
              <w:keepNext w:val="0"/>
              <w:keepLines w:val="0"/>
              <w:widowControl/>
              <w:suppressLineNumbers w:val="0"/>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i w:val="0"/>
                <w:iCs w:val="0"/>
                <w:color w:val="000000"/>
                <w:spacing w:val="0"/>
                <w:w w:val="100"/>
                <w:sz w:val="21"/>
                <w:szCs w:val="21"/>
                <w:vertAlign w:val="baseline"/>
              </w:rPr>
              <w:t>1</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w:t>
            </w:r>
            <w:r>
              <w:rPr>
                <w:rFonts w:hint="eastAsia" w:asciiTheme="minorEastAsia" w:hAnsiTheme="minorEastAsia" w:eastAsiaTheme="minorEastAsia" w:cstheme="minorEastAsia"/>
                <w:b w:val="0"/>
                <w:bCs w:val="0"/>
                <w:i w:val="0"/>
                <w:iCs w:val="0"/>
                <w:color w:val="000000"/>
                <w:spacing w:val="0"/>
                <w:w w:val="100"/>
                <w:sz w:val="21"/>
                <w:szCs w:val="21"/>
                <w:vertAlign w:val="baseline"/>
              </w:rPr>
              <w:t>平时呈密闭状态，当防护区压力大于设定压力时，叶片可开启，满足防护区泄压的要求。</w:t>
            </w:r>
          </w:p>
          <w:p w14:paraId="0697AE3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2.气体喷放超压自动开启泄压，带动作信号反馈接回主机。</w:t>
            </w:r>
          </w:p>
        </w:tc>
      </w:tr>
      <w:tr w14:paraId="7942B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367" w:hRule="atLeast"/>
          <w:tblCellSpacing w:w="15" w:type="dxa"/>
        </w:trPr>
        <w:tc>
          <w:tcPr>
            <w:tcW w:w="780" w:type="dxa"/>
            <w:shd w:val="clear" w:color="auto" w:fill="auto"/>
            <w:vAlign w:val="center"/>
          </w:tcPr>
          <w:p w14:paraId="519F234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12</w:t>
            </w:r>
          </w:p>
        </w:tc>
        <w:tc>
          <w:tcPr>
            <w:tcW w:w="1545" w:type="dxa"/>
            <w:shd w:val="clear" w:color="auto" w:fill="auto"/>
            <w:vAlign w:val="center"/>
          </w:tcPr>
          <w:p w14:paraId="2040E22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事故排风系统成套</w:t>
            </w:r>
          </w:p>
        </w:tc>
        <w:tc>
          <w:tcPr>
            <w:tcW w:w="810" w:type="dxa"/>
            <w:shd w:val="clear" w:color="auto" w:fill="auto"/>
            <w:vAlign w:val="center"/>
          </w:tcPr>
          <w:p w14:paraId="0FC4E60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套</w:t>
            </w:r>
          </w:p>
        </w:tc>
        <w:tc>
          <w:tcPr>
            <w:tcW w:w="975" w:type="dxa"/>
            <w:shd w:val="clear" w:color="auto" w:fill="auto"/>
            <w:vAlign w:val="center"/>
          </w:tcPr>
          <w:p w14:paraId="489B3D9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center"/>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1</w:t>
            </w:r>
          </w:p>
        </w:tc>
        <w:tc>
          <w:tcPr>
            <w:tcW w:w="4785" w:type="dxa"/>
            <w:shd w:val="clear" w:color="auto" w:fill="auto"/>
            <w:vAlign w:val="center"/>
          </w:tcPr>
          <w:p w14:paraId="5E145FE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right="0" w:firstLine="0" w:firstLineChars="0"/>
              <w:jc w:val="left"/>
              <w:textAlignment w:val="auto"/>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pPr>
            <w:r>
              <w:rPr>
                <w:rFonts w:hint="eastAsia" w:asciiTheme="minorEastAsia" w:hAnsiTheme="minorEastAsia" w:eastAsiaTheme="minorEastAsia" w:cstheme="minorEastAsia"/>
                <w:b w:val="0"/>
                <w:bCs w:val="0"/>
                <w:i w:val="0"/>
                <w:iCs w:val="0"/>
                <w:color w:val="000000"/>
                <w:spacing w:val="0"/>
                <w:w w:val="100"/>
                <w:kern w:val="0"/>
                <w:sz w:val="21"/>
                <w:szCs w:val="21"/>
                <w:vertAlign w:val="baseline"/>
                <w:lang w:val="en-US" w:eastAsia="zh-CN" w:bidi="ar"/>
              </w:rPr>
              <w:t>包含低噪声轴流排风机、70℃防火阀、500×250镀锌风管、室外防雨百叶风口、联动控制箱；风机安装于档案室房间上部位置，风管直排室外。</w:t>
            </w:r>
          </w:p>
        </w:tc>
      </w:tr>
    </w:tbl>
    <w:p w14:paraId="7C79D537">
      <w:pPr>
        <w:ind w:firstLine="420" w:firstLineChars="200"/>
        <w:jc w:val="left"/>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D6C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1A660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1A660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E68FDF"/>
    <w:multiLevelType w:val="singleLevel"/>
    <w:tmpl w:val="50E68FDF"/>
    <w:lvl w:ilvl="0" w:tentative="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4577F"/>
    <w:rsid w:val="06A23AEF"/>
    <w:rsid w:val="0C030754"/>
    <w:rsid w:val="0C0A7C2F"/>
    <w:rsid w:val="0C5B40EC"/>
    <w:rsid w:val="0F5F4247"/>
    <w:rsid w:val="0F882744"/>
    <w:rsid w:val="124318AA"/>
    <w:rsid w:val="16500A3A"/>
    <w:rsid w:val="17C83736"/>
    <w:rsid w:val="1CEB5018"/>
    <w:rsid w:val="1FF16DE9"/>
    <w:rsid w:val="22AC6FF8"/>
    <w:rsid w:val="240A4DC1"/>
    <w:rsid w:val="2B8B0742"/>
    <w:rsid w:val="2E300D7E"/>
    <w:rsid w:val="30517430"/>
    <w:rsid w:val="31DD71CE"/>
    <w:rsid w:val="32730DEF"/>
    <w:rsid w:val="333B777A"/>
    <w:rsid w:val="346763D7"/>
    <w:rsid w:val="34EB1C02"/>
    <w:rsid w:val="355832CF"/>
    <w:rsid w:val="37C16C4A"/>
    <w:rsid w:val="39630ED5"/>
    <w:rsid w:val="3F593C0C"/>
    <w:rsid w:val="47431429"/>
    <w:rsid w:val="4AAA17BF"/>
    <w:rsid w:val="50716043"/>
    <w:rsid w:val="513E614D"/>
    <w:rsid w:val="63640071"/>
    <w:rsid w:val="69B64CEE"/>
    <w:rsid w:val="6A072332"/>
    <w:rsid w:val="6D4318D3"/>
    <w:rsid w:val="6FC35369"/>
    <w:rsid w:val="6FE4577F"/>
    <w:rsid w:val="74561EEC"/>
    <w:rsid w:val="74FF07D6"/>
    <w:rsid w:val="77244524"/>
    <w:rsid w:val="7D180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24590bb5-6f4e-4591-854f-1b873019a1a1</errorID>
      <errorWord>、且</errorWord>
      <group>L1_Word</group>
      <groupName>字词问题</groupName>
      <ability>L2_Typo</ability>
      <abilityName>字词错误</abilityName>
      <candidateList>
        <item>且</item>
      </candidateList>
      <explain/>
      <paraID>698718A6</paraID>
      <start>84</start>
      <end>85</end>
      <status>modified</status>
      <modifiedWord>且</modifiedWord>
      <trackRevisions>false</trackRevisions>
    </reviewItem>
    <reviewItem>
      <errorID>5dfe1587-9be8-4533-8087-52b1f037a15e</errorID>
      <errorWord>手动档</errorWord>
      <group>L1_Word</group>
      <groupName>字词问题</groupName>
      <ability>L2_Typo</ability>
      <abilityName>字词错误</abilityName>
      <candidateList>
        <item>手动挡</item>
      </candidateList>
      <explain>存在发音相同字词的误用。</explain>
      <paraID> 3A05468</paraID>
      <start>5</start>
      <end>8</end>
      <status>modified</status>
      <modifiedWord>手动挡</modifiedWord>
      <trackRevisions>false</trackRevisions>
    </reviewItem>
    <reviewItem>
      <errorID>51f375f1-3f25-4ff0-922a-ba48a48e202e</errorID>
      <errorWord>水份</errorWord>
      <group>L1_Word</group>
      <groupName>字词问题</groupName>
      <ability>L2_Variant</ability>
      <abilityName>异形词</abilityName>
      <candidateList>
        <item>水分</item>
      </candidateList>
      <explain>词汇[水份]的规范词形写作[水分]。</explain>
      <paraID>17316B34</paraID>
      <start>2</start>
      <end>4</end>
      <status>modified</status>
      <modifiedWord>水分</modifiedWord>
      <trackRevisions>false</trackRevisions>
    </reviewItem>
    <reviewItem>
      <errorID>5149e348-f958-4ae4-8c65-e1e47d096be2</errorID>
      <errorWord>,</errorWord>
      <group>L1_Format</group>
      <groupName>格式问题</groupName>
      <ability>L2_HalfPunc_CN</ability>
      <abilityName>全半角问题</abilityName>
      <candidateList>
        <item>，</item>
      </candidateList>
      <explain>文本全半角错误。</explain>
      <paraID>17316B34</paraID>
      <start>4</start>
      <end>5</end>
      <status>modified</status>
      <modifiedWord>，</modifiedWord>
      <trackRevisions>false</trackRevisions>
    </reviewItem>
    <reviewItem>
      <errorID>641a511c-623b-4f2d-9823-772825c7295e</errorID>
      <errorWord>,</errorWord>
      <group>L1_Format</group>
      <groupName>格式问题</groupName>
      <ability>L2_HalfPunc_CN</ability>
      <abilityName>全半角问题</abilityName>
      <candidateList>
        <item>，</item>
      </candidateList>
      <explain>文本全半角错误。</explain>
      <paraID>271A5980</paraID>
      <start>4</start>
      <end>5</end>
      <status>modified</status>
      <modifiedWord>，</modifiedWord>
      <trackRevisions>false</trackRevisions>
    </reviewItem>
    <reviewItem>
      <errorID>35ad1d20-db88-4f74-aa6b-f57b428387f3</errorID>
      <errorWord>,</errorWord>
      <group>L1_Format</group>
      <groupName>格式问题</groupName>
      <ability>L2_HalfPunc_CN</ability>
      <abilityName>全半角问题</abilityName>
      <candidateList>
        <item>，</item>
      </candidateList>
      <explain>文本全半角错误。</explain>
      <paraID>3A1599AE</paraID>
      <start>7</start>
      <end>8</end>
      <status>modified</status>
      <modifiedWord>，</modifiedWord>
      <trackRevisions>false</trackRevisions>
    </reviewItem>
    <reviewItem>
      <errorID>abb66f05-d343-4166-8083-9f80b5329a60</errorID>
      <errorWord>HZ</errorWord>
      <group>L1_Word</group>
      <groupName>字词问题</groupName>
      <ability>L2_Typo</ability>
      <abilityName>字词错误</abilityName>
      <candidateList>
        <item>Hz</item>
      </candidateList>
      <explain/>
      <paraID>69C06189</paraID>
      <start>18</start>
      <end>20</end>
      <status>modified</status>
      <modifiedWord>Hz</modifiedWord>
      <trackRevisions>false</trackRevisions>
    </reviewItem>
    <reviewItem>
      <errorID>5316f707-1888-4c6e-addf-5c612ee165a8</errorID>
      <errorWord>JB</errorWord>
      <group>L1_Sensitive</group>
      <groupName>敏感问题</groupName>
      <ability>L2_Abuse</ability>
      <abilityName>侮辱言辞</abilityName>
      <candidateList/>
      <explain>【侮辱言辞】句中涉及侮辱性的敏感内容，请注意甄别。</explain>
      <paraID>6A0EA491</paraID>
      <start>44</start>
      <end>46</end>
      <status>ignored</status>
      <modifiedWord/>
      <trackRevisions>false</trackRevisions>
    </reviewItem>
    <reviewItem>
      <errorID>1c2aca35-2804-4a18-a27e-61bdcdb71cab</errorID>
      <errorWord>)</errorWord>
      <group>L1_Format</group>
      <groupName>格式问题</groupName>
      <ability>L2_HalfPunc_CN</ability>
      <abilityName>全半角问题</abilityName>
      <candidateList>
        <item>）</item>
      </candidateList>
      <explain>文本全半角错误。</explain>
      <paraID>6031815E</paraID>
      <start>75</start>
      <end>76</end>
      <status>modified</status>
      <modifiedWord>）</modifiedWord>
      <trackRevisions>false</trackRevisions>
    </reviewItem>
    <reviewItem>
      <errorID>018165d4-411d-4403-93f9-954bbc65bad1</errorID>
      <errorWord>)</errorWord>
      <group>L1_Format</group>
      <groupName>格式问题</groupName>
      <ability>L2_HalfPunc_CN</ability>
      <abilityName>全半角问题</abilityName>
      <candidateList>
        <item>）</item>
      </candidateList>
      <explain>文本全半角错误。</explain>
      <paraID>261E4000</paraID>
      <start>77</start>
      <end>78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1fc11c-cd3e-4c52-b916-efa19617228b}">
  <ds:schemaRefs/>
</ds:datastoreItem>
</file>

<file path=docProps/app.xml><?xml version="1.0" encoding="utf-8"?>
<Properties xmlns="http://schemas.openxmlformats.org/officeDocument/2006/extended-properties" xmlns:vt="http://schemas.openxmlformats.org/officeDocument/2006/docPropsVTypes">
  <Template>Normal.dotm</Template>
  <Pages>4</Pages>
  <Words>3364</Words>
  <Characters>3719</Characters>
  <Lines>0</Lines>
  <Paragraphs>0</Paragraphs>
  <TotalTime>12</TotalTime>
  <ScaleCrop>false</ScaleCrop>
  <LinksUpToDate>false</LinksUpToDate>
  <CharactersWithSpaces>3754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2026-10-16T07:15:00Z</dcterms:created>
  <dc:creator>春日暖阳</dc:creator>
  <cp:lastModifiedBy>warm</cp:lastModifiedBy>
  <dcterms:modified xsi:type="dcterms:W3CDTF">2026-10-27T03:02:53Z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5AB990CDC71949C5989902EC775687F2_13</vt:lpwstr>
  </property>
  <property fmtid="{D5CDD505-2E9C-101B-9397-08002B2CF9AE}" pid="4" name="KSOTemplateDocerSaveRecord">
    <vt:lpwstr>eyJoZGlkIjoiZmFmN2E2YTYwYzkyYTA2ZDZhNTU0NDU1NDRhMDE4NDIiLCJ1c2VySWQiOiI5Mjg3NDI2OTIifQ==</vt:lpwstr>
  </property>
</Properties>
</file>