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6EABA">
      <w:pPr>
        <w:pStyle w:val="5"/>
      </w:pPr>
    </w:p>
    <w:p w14:paraId="6A03CEF8">
      <w:pPr>
        <w:pStyle w:val="10"/>
        <w:spacing w:line="240" w:lineRule="auto"/>
        <w:outlineLvl w:val="0"/>
        <w:rPr>
          <w:kern w:val="0"/>
          <w:sz w:val="36"/>
          <w:szCs w:val="36"/>
        </w:rPr>
      </w:pPr>
      <w:r>
        <w:rPr>
          <w:rFonts w:hint="eastAsia"/>
          <w:kern w:val="0"/>
          <w:sz w:val="36"/>
          <w:szCs w:val="36"/>
        </w:rPr>
        <w:t>广西壮族自治区技工院校</w:t>
      </w:r>
    </w:p>
    <w:p w14:paraId="3406C716">
      <w:pPr>
        <w:pStyle w:val="10"/>
        <w:spacing w:line="240" w:lineRule="auto"/>
        <w:outlineLvl w:val="0"/>
        <w:rPr>
          <w:kern w:val="0"/>
          <w:sz w:val="36"/>
          <w:szCs w:val="36"/>
        </w:rPr>
      </w:pPr>
      <w:r>
        <w:rPr>
          <w:rFonts w:hint="eastAsia"/>
          <w:kern w:val="0"/>
          <w:sz w:val="36"/>
          <w:szCs w:val="36"/>
        </w:rPr>
        <w:t>广西工业技师学院专业人才培养方案</w:t>
      </w:r>
    </w:p>
    <w:p w14:paraId="1FE043B8">
      <w:pPr>
        <w:pStyle w:val="10"/>
        <w:spacing w:line="240" w:lineRule="auto"/>
        <w:outlineLvl w:val="0"/>
        <w:rPr>
          <w:b w:val="0"/>
          <w:kern w:val="0"/>
          <w:sz w:val="36"/>
          <w:szCs w:val="36"/>
        </w:rPr>
      </w:pPr>
      <w:r>
        <w:rPr>
          <w:rFonts w:hint="eastAsia"/>
          <w:b w:val="0"/>
          <w:kern w:val="0"/>
          <w:sz w:val="36"/>
          <w:szCs w:val="36"/>
        </w:rPr>
        <w:t>（</w:t>
      </w:r>
      <w:r>
        <w:rPr>
          <w:rFonts w:hint="eastAsia"/>
          <w:b w:val="0"/>
          <w:kern w:val="0"/>
          <w:sz w:val="36"/>
          <w:szCs w:val="36"/>
          <w:lang w:val="en-US" w:eastAsia="zh-CN"/>
        </w:rPr>
        <w:t>初中</w:t>
      </w:r>
      <w:r>
        <w:rPr>
          <w:rFonts w:hint="eastAsia"/>
          <w:b w:val="0"/>
          <w:kern w:val="0"/>
          <w:sz w:val="36"/>
          <w:szCs w:val="36"/>
        </w:rPr>
        <w:t>起点</w:t>
      </w:r>
      <w:r>
        <w:rPr>
          <w:rFonts w:hint="eastAsia"/>
          <w:b w:val="0"/>
          <w:kern w:val="0"/>
          <w:sz w:val="36"/>
          <w:szCs w:val="36"/>
          <w:lang w:val="en-US" w:eastAsia="zh-CN"/>
        </w:rPr>
        <w:t>中</w:t>
      </w:r>
      <w:r>
        <w:rPr>
          <w:rFonts w:hint="eastAsia"/>
          <w:b w:val="0"/>
          <w:kern w:val="0"/>
          <w:sz w:val="36"/>
          <w:szCs w:val="36"/>
        </w:rPr>
        <w:t>级工班</w:t>
      </w:r>
      <w:r>
        <w:rPr>
          <w:rFonts w:hint="eastAsia"/>
          <w:b w:val="0"/>
          <w:kern w:val="0"/>
          <w:sz w:val="36"/>
          <w:szCs w:val="36"/>
          <w:lang w:val="en-US" w:eastAsia="zh-CN"/>
        </w:rPr>
        <w:t xml:space="preserve"> 职教高考培优班</w:t>
      </w:r>
      <w:r>
        <w:rPr>
          <w:rFonts w:hint="eastAsia"/>
          <w:b w:val="0"/>
          <w:kern w:val="0"/>
          <w:sz w:val="36"/>
          <w:szCs w:val="36"/>
        </w:rPr>
        <w:t>）</w:t>
      </w:r>
    </w:p>
    <w:p w14:paraId="115BE586">
      <w:pPr>
        <w:spacing w:line="400" w:lineRule="exact"/>
        <w:jc w:val="center"/>
        <w:rPr>
          <w:rFonts w:ascii="宋体" w:hAnsi="宋体" w:eastAsia="宋体"/>
          <w:color w:val="000000"/>
          <w:sz w:val="36"/>
        </w:rPr>
      </w:pPr>
    </w:p>
    <w:p w14:paraId="607598FE">
      <w:pPr>
        <w:spacing w:line="400" w:lineRule="exact"/>
        <w:jc w:val="center"/>
        <w:rPr>
          <w:rFonts w:ascii="宋体" w:hAnsi="宋体" w:eastAsia="宋体"/>
          <w:color w:val="000000"/>
          <w:sz w:val="36"/>
        </w:rPr>
      </w:pPr>
    </w:p>
    <w:p w14:paraId="0567AA15">
      <w:pPr>
        <w:spacing w:line="400" w:lineRule="exact"/>
        <w:jc w:val="center"/>
        <w:rPr>
          <w:rFonts w:ascii="宋体" w:hAnsi="宋体" w:eastAsia="宋体"/>
          <w:color w:val="000000"/>
          <w:sz w:val="36"/>
        </w:rPr>
      </w:pPr>
    </w:p>
    <w:p w14:paraId="093F8D6C">
      <w:pPr>
        <w:spacing w:line="400" w:lineRule="exact"/>
        <w:jc w:val="center"/>
        <w:rPr>
          <w:rFonts w:ascii="宋体" w:hAnsi="宋体" w:eastAsia="宋体"/>
          <w:color w:val="000000"/>
          <w:sz w:val="36"/>
        </w:rPr>
      </w:pPr>
    </w:p>
    <w:p w14:paraId="64622234">
      <w:pPr>
        <w:spacing w:line="400" w:lineRule="exact"/>
        <w:jc w:val="center"/>
        <w:rPr>
          <w:rFonts w:ascii="宋体" w:hAnsi="宋体" w:eastAsia="宋体"/>
          <w:color w:val="000000"/>
          <w:sz w:val="36"/>
        </w:rPr>
      </w:pPr>
    </w:p>
    <w:p w14:paraId="18874F25">
      <w:pPr>
        <w:spacing w:after="280" w:line="720" w:lineRule="exact"/>
        <w:rPr>
          <w:rFonts w:ascii="宋体" w:hAnsi="宋体" w:eastAsia="宋体"/>
          <w:color w:val="000000"/>
          <w:sz w:val="42"/>
        </w:rPr>
      </w:pPr>
    </w:p>
    <w:p w14:paraId="26D56B9A">
      <w:pPr>
        <w:spacing w:after="280" w:line="720" w:lineRule="exact"/>
        <w:rPr>
          <w:rFonts w:ascii="宋体" w:hAnsi="宋体" w:eastAsia="宋体"/>
          <w:color w:val="000000"/>
          <w:sz w:val="42"/>
        </w:rPr>
      </w:pPr>
    </w:p>
    <w:p w14:paraId="208DCCBD">
      <w:pPr>
        <w:spacing w:line="400" w:lineRule="exact"/>
        <w:ind w:left="1260" w:leftChars="600"/>
        <w:rPr>
          <w:rFonts w:ascii="宋体" w:hAnsi="宋体" w:eastAsia="宋体"/>
          <w:color w:val="000000"/>
          <w:sz w:val="30"/>
          <w:szCs w:val="30"/>
        </w:rPr>
      </w:pPr>
    </w:p>
    <w:p w14:paraId="5B829CBA">
      <w:pPr>
        <w:spacing w:line="400" w:lineRule="exact"/>
        <w:ind w:left="1260" w:leftChars="600"/>
        <w:rPr>
          <w:rFonts w:ascii="宋体" w:hAnsi="宋体" w:eastAsia="宋体"/>
          <w:color w:val="000000"/>
          <w:sz w:val="30"/>
          <w:szCs w:val="30"/>
        </w:rPr>
      </w:pPr>
    </w:p>
    <w:p w14:paraId="7EBBB8C0">
      <w:pPr>
        <w:spacing w:line="400" w:lineRule="exact"/>
        <w:ind w:left="1260" w:leftChars="600"/>
        <w:rPr>
          <w:rFonts w:ascii="宋体" w:hAnsi="宋体" w:eastAsia="宋体"/>
          <w:color w:val="000000"/>
          <w:sz w:val="30"/>
          <w:szCs w:val="30"/>
        </w:rPr>
      </w:pPr>
    </w:p>
    <w:p w14:paraId="215E34A0">
      <w:pPr>
        <w:spacing w:line="400" w:lineRule="exact"/>
        <w:ind w:left="1260" w:leftChars="600"/>
        <w:rPr>
          <w:rFonts w:ascii="宋体" w:hAnsi="宋体" w:eastAsia="宋体"/>
          <w:color w:val="000000"/>
          <w:sz w:val="30"/>
          <w:szCs w:val="30"/>
        </w:rPr>
      </w:pPr>
    </w:p>
    <w:p w14:paraId="0A8F33D2">
      <w:pPr>
        <w:spacing w:line="400" w:lineRule="exact"/>
        <w:ind w:left="1260" w:leftChars="600" w:firstLine="300" w:firstLineChars="100"/>
        <w:rPr>
          <w:rFonts w:ascii="宋体" w:hAnsi="宋体" w:eastAsia="宋体"/>
          <w:color w:val="000000"/>
          <w:sz w:val="30"/>
          <w:szCs w:val="30"/>
        </w:rPr>
      </w:pPr>
      <w:r>
        <w:rPr>
          <w:rFonts w:hint="eastAsia" w:ascii="宋体" w:hAnsi="宋体" w:eastAsia="宋体"/>
          <w:color w:val="000000"/>
          <w:sz w:val="30"/>
          <w:szCs w:val="30"/>
        </w:rPr>
        <w:t>编制院校：广西工业技师学院</w:t>
      </w:r>
    </w:p>
    <w:p w14:paraId="7D43C9B4">
      <w:pPr>
        <w:spacing w:line="400" w:lineRule="exact"/>
        <w:ind w:left="1260" w:leftChars="600" w:firstLine="300" w:firstLineChars="100"/>
        <w:rPr>
          <w:rFonts w:ascii="宋体" w:hAnsi="宋体" w:eastAsia="宋体"/>
          <w:color w:val="000000"/>
          <w:sz w:val="30"/>
          <w:szCs w:val="30"/>
        </w:rPr>
      </w:pPr>
    </w:p>
    <w:p w14:paraId="3F989456">
      <w:pPr>
        <w:spacing w:line="400" w:lineRule="exact"/>
        <w:ind w:left="1260" w:leftChars="600" w:firstLine="300" w:firstLineChars="100"/>
        <w:rPr>
          <w:rFonts w:hint="eastAsia" w:ascii="宋体" w:hAnsi="宋体" w:eastAsia="宋体"/>
          <w:color w:val="000000"/>
          <w:sz w:val="30"/>
          <w:szCs w:val="30"/>
        </w:rPr>
      </w:pPr>
      <w:r>
        <w:rPr>
          <w:rFonts w:hint="eastAsia" w:ascii="宋体" w:hAnsi="宋体" w:eastAsia="宋体"/>
          <w:color w:val="000000"/>
          <w:sz w:val="30"/>
          <w:szCs w:val="30"/>
        </w:rPr>
        <w:t>起草部门：</w:t>
      </w:r>
      <w:r>
        <w:rPr>
          <w:rFonts w:hint="eastAsia" w:ascii="宋体" w:hAnsi="宋体" w:eastAsia="宋体"/>
          <w:color w:val="000000"/>
          <w:sz w:val="30"/>
          <w:szCs w:val="30"/>
          <w:lang w:val="en-US" w:eastAsia="zh-CN"/>
        </w:rPr>
        <w:t>绿色石化与新材料产业</w:t>
      </w:r>
      <w:r>
        <w:rPr>
          <w:rFonts w:hint="eastAsia" w:ascii="宋体" w:hAnsi="宋体" w:eastAsia="宋体"/>
          <w:color w:val="000000"/>
          <w:sz w:val="30"/>
          <w:szCs w:val="30"/>
        </w:rPr>
        <w:t xml:space="preserve">系        </w:t>
      </w:r>
    </w:p>
    <w:p w14:paraId="567280E0">
      <w:pPr>
        <w:spacing w:line="400" w:lineRule="exact"/>
        <w:ind w:left="1260" w:leftChars="600" w:firstLine="300" w:firstLineChars="100"/>
        <w:rPr>
          <w:rFonts w:hint="eastAsia" w:ascii="宋体" w:hAnsi="宋体" w:eastAsia="宋体"/>
          <w:color w:val="000000"/>
          <w:sz w:val="30"/>
          <w:szCs w:val="30"/>
        </w:rPr>
      </w:pPr>
    </w:p>
    <w:p w14:paraId="67328C2C">
      <w:pPr>
        <w:spacing w:line="400" w:lineRule="exact"/>
        <w:ind w:left="1260" w:leftChars="600" w:firstLine="300" w:firstLineChars="100"/>
        <w:rPr>
          <w:rFonts w:ascii="宋体" w:hAnsi="宋体" w:eastAsia="宋体"/>
          <w:color w:val="000000"/>
          <w:sz w:val="30"/>
          <w:szCs w:val="30"/>
        </w:rPr>
      </w:pPr>
      <w:r>
        <w:rPr>
          <w:rFonts w:hint="eastAsia" w:ascii="宋体" w:hAnsi="宋体" w:eastAsia="宋体"/>
          <w:color w:val="000000"/>
          <w:sz w:val="30"/>
          <w:szCs w:val="30"/>
        </w:rPr>
        <w:t>起草日期：202</w:t>
      </w:r>
      <w:r>
        <w:rPr>
          <w:rFonts w:hint="eastAsia" w:ascii="宋体" w:hAnsi="宋体" w:eastAsia="宋体"/>
          <w:color w:val="000000"/>
          <w:sz w:val="30"/>
          <w:szCs w:val="30"/>
          <w:lang w:val="en-US" w:eastAsia="zh-CN"/>
        </w:rPr>
        <w:t>5</w:t>
      </w:r>
      <w:r>
        <w:rPr>
          <w:rFonts w:hint="eastAsia" w:ascii="宋体" w:hAnsi="宋体" w:eastAsia="宋体"/>
          <w:color w:val="000000"/>
          <w:sz w:val="30"/>
          <w:szCs w:val="30"/>
        </w:rPr>
        <w:t>年5月</w:t>
      </w:r>
    </w:p>
    <w:p w14:paraId="2101D0D3">
      <w:pPr>
        <w:spacing w:line="400" w:lineRule="exact"/>
        <w:ind w:left="1260" w:leftChars="600" w:firstLine="300" w:firstLineChars="100"/>
        <w:rPr>
          <w:rFonts w:ascii="宋体" w:hAnsi="宋体" w:eastAsia="宋体"/>
          <w:color w:val="000000"/>
          <w:sz w:val="30"/>
          <w:szCs w:val="30"/>
        </w:rPr>
      </w:pPr>
    </w:p>
    <w:p w14:paraId="472D8254">
      <w:pPr>
        <w:spacing w:line="400" w:lineRule="exact"/>
        <w:ind w:left="1260" w:leftChars="600" w:firstLine="300" w:firstLineChars="100"/>
        <w:rPr>
          <w:rFonts w:ascii="宋体" w:hAnsi="宋体" w:eastAsia="宋体"/>
          <w:color w:val="000000"/>
          <w:sz w:val="30"/>
          <w:szCs w:val="30"/>
        </w:rPr>
      </w:pPr>
      <w:r>
        <w:rPr>
          <w:rFonts w:hint="eastAsia" w:ascii="宋体" w:hAnsi="宋体" w:eastAsia="宋体"/>
          <w:color w:val="000000"/>
          <w:sz w:val="30"/>
          <w:szCs w:val="30"/>
        </w:rPr>
        <w:t>复核部门：教务科       复核日期：202</w:t>
      </w:r>
      <w:r>
        <w:rPr>
          <w:rFonts w:hint="eastAsia" w:ascii="宋体" w:hAnsi="宋体" w:eastAsia="宋体"/>
          <w:color w:val="000000"/>
          <w:sz w:val="30"/>
          <w:szCs w:val="30"/>
          <w:lang w:val="en-US" w:eastAsia="zh-CN"/>
        </w:rPr>
        <w:t>5</w:t>
      </w:r>
      <w:r>
        <w:rPr>
          <w:rFonts w:hint="eastAsia" w:ascii="宋体" w:hAnsi="宋体" w:eastAsia="宋体"/>
          <w:color w:val="000000"/>
          <w:sz w:val="30"/>
          <w:szCs w:val="30"/>
        </w:rPr>
        <w:t>年6月</w:t>
      </w:r>
    </w:p>
    <w:p w14:paraId="0CA6D017">
      <w:pPr>
        <w:spacing w:line="400" w:lineRule="exact"/>
        <w:ind w:left="1260" w:leftChars="600" w:firstLine="300" w:firstLineChars="100"/>
        <w:rPr>
          <w:rFonts w:ascii="宋体" w:hAnsi="宋体" w:eastAsia="宋体"/>
          <w:color w:val="000000"/>
          <w:sz w:val="30"/>
          <w:szCs w:val="30"/>
        </w:rPr>
      </w:pPr>
    </w:p>
    <w:p w14:paraId="573BF1C0">
      <w:pPr>
        <w:spacing w:line="400" w:lineRule="exact"/>
        <w:ind w:left="1260" w:leftChars="600" w:firstLine="300" w:firstLineChars="100"/>
        <w:rPr>
          <w:rFonts w:ascii="宋体" w:hAnsi="宋体" w:eastAsia="宋体"/>
          <w:color w:val="000000"/>
          <w:sz w:val="30"/>
          <w:szCs w:val="30"/>
        </w:rPr>
      </w:pPr>
      <w:r>
        <w:rPr>
          <w:rFonts w:hint="eastAsia" w:ascii="宋体" w:hAnsi="宋体" w:eastAsia="宋体"/>
          <w:color w:val="000000"/>
          <w:sz w:val="30"/>
          <w:szCs w:val="30"/>
        </w:rPr>
        <w:t xml:space="preserve">审核部门：学院党委   </w:t>
      </w:r>
      <w:r>
        <w:rPr>
          <w:rFonts w:ascii="宋体" w:hAnsi="宋体" w:eastAsia="宋体"/>
          <w:color w:val="000000"/>
          <w:sz w:val="30"/>
          <w:szCs w:val="30"/>
        </w:rPr>
        <w:t xml:space="preserve">  </w:t>
      </w:r>
      <w:r>
        <w:rPr>
          <w:rFonts w:hint="eastAsia" w:ascii="宋体" w:hAnsi="宋体" w:eastAsia="宋体"/>
          <w:color w:val="000000"/>
          <w:sz w:val="30"/>
          <w:szCs w:val="30"/>
        </w:rPr>
        <w:t>审核日期：202</w:t>
      </w:r>
      <w:r>
        <w:rPr>
          <w:rFonts w:hint="eastAsia" w:ascii="宋体" w:hAnsi="宋体" w:eastAsia="宋体"/>
          <w:color w:val="000000"/>
          <w:sz w:val="30"/>
          <w:szCs w:val="30"/>
          <w:lang w:val="en-US" w:eastAsia="zh-CN"/>
        </w:rPr>
        <w:t>5</w:t>
      </w:r>
      <w:r>
        <w:rPr>
          <w:rFonts w:hint="eastAsia" w:ascii="宋体" w:hAnsi="宋体" w:eastAsia="宋体"/>
          <w:color w:val="000000"/>
          <w:sz w:val="30"/>
          <w:szCs w:val="30"/>
        </w:rPr>
        <w:t>年7月</w:t>
      </w:r>
    </w:p>
    <w:p w14:paraId="4CF7F58C">
      <w:pPr>
        <w:spacing w:line="400" w:lineRule="exact"/>
        <w:ind w:left="1260" w:leftChars="600" w:firstLine="300" w:firstLineChars="100"/>
        <w:rPr>
          <w:rFonts w:ascii="宋体" w:hAnsi="宋体" w:eastAsia="宋体"/>
          <w:color w:val="000000"/>
          <w:sz w:val="30"/>
          <w:szCs w:val="30"/>
        </w:rPr>
      </w:pPr>
    </w:p>
    <w:p w14:paraId="42FCAC82">
      <w:pPr>
        <w:spacing w:line="400" w:lineRule="exact"/>
        <w:ind w:left="1260" w:leftChars="600" w:firstLine="300" w:firstLineChars="100"/>
        <w:rPr>
          <w:rFonts w:ascii="宋体" w:hAnsi="宋体" w:eastAsia="宋体"/>
          <w:color w:val="000000"/>
          <w:sz w:val="30"/>
          <w:szCs w:val="30"/>
        </w:rPr>
      </w:pPr>
      <w:r>
        <w:rPr>
          <w:rFonts w:hint="eastAsia" w:ascii="宋体" w:hAnsi="宋体" w:eastAsia="宋体"/>
          <w:color w:val="000000"/>
          <w:sz w:val="30"/>
          <w:szCs w:val="30"/>
        </w:rPr>
        <w:t>开始实施时间：202</w:t>
      </w:r>
      <w:r>
        <w:rPr>
          <w:rFonts w:hint="eastAsia" w:ascii="宋体" w:hAnsi="宋体" w:eastAsia="宋体"/>
          <w:color w:val="000000"/>
          <w:sz w:val="30"/>
          <w:szCs w:val="30"/>
          <w:lang w:val="en-US" w:eastAsia="zh-CN"/>
        </w:rPr>
        <w:t>5</w:t>
      </w:r>
      <w:r>
        <w:rPr>
          <w:rFonts w:hint="eastAsia" w:ascii="宋体" w:hAnsi="宋体" w:eastAsia="宋体"/>
          <w:color w:val="000000"/>
          <w:sz w:val="30"/>
          <w:szCs w:val="30"/>
        </w:rPr>
        <w:t>年9月</w:t>
      </w:r>
    </w:p>
    <w:p w14:paraId="029F2955">
      <w:pPr>
        <w:spacing w:after="280" w:line="720" w:lineRule="exact"/>
        <w:jc w:val="left"/>
        <w:rPr>
          <w:rFonts w:ascii="宋体" w:hAnsi="宋体" w:eastAsia="宋体"/>
          <w:color w:val="000000"/>
          <w:sz w:val="42"/>
        </w:rPr>
      </w:pPr>
    </w:p>
    <w:p w14:paraId="724CB77E">
      <w:pPr>
        <w:spacing w:after="280" w:line="720" w:lineRule="exact"/>
        <w:jc w:val="center"/>
        <w:rPr>
          <w:rFonts w:ascii="宋体" w:hAnsi="宋体" w:eastAsia="宋体"/>
          <w:color w:val="000000"/>
          <w:sz w:val="42"/>
        </w:rPr>
      </w:pPr>
    </w:p>
    <w:p w14:paraId="1DA7533E">
      <w:pPr>
        <w:spacing w:after="280" w:line="720" w:lineRule="exact"/>
        <w:jc w:val="center"/>
        <w:rPr>
          <w:rFonts w:ascii="宋体" w:hAnsi="宋体" w:eastAsia="宋体"/>
          <w:color w:val="000000"/>
          <w:sz w:val="42"/>
        </w:rPr>
      </w:pPr>
    </w:p>
    <w:p w14:paraId="39E4669D">
      <w:pPr>
        <w:pStyle w:val="10"/>
        <w:spacing w:line="240" w:lineRule="auto"/>
        <w:outlineLvl w:val="0"/>
        <w:rPr>
          <w:kern w:val="0"/>
          <w:sz w:val="36"/>
          <w:szCs w:val="36"/>
        </w:rPr>
      </w:pPr>
    </w:p>
    <w:p w14:paraId="790136AE">
      <w:pPr>
        <w:pStyle w:val="10"/>
        <w:spacing w:line="240" w:lineRule="auto"/>
        <w:outlineLvl w:val="0"/>
        <w:rPr>
          <w:kern w:val="0"/>
          <w:sz w:val="36"/>
          <w:szCs w:val="36"/>
        </w:rPr>
      </w:pPr>
    </w:p>
    <w:p w14:paraId="15F097D5">
      <w:pPr>
        <w:pStyle w:val="10"/>
        <w:spacing w:line="240" w:lineRule="auto"/>
        <w:outlineLvl w:val="0"/>
        <w:rPr>
          <w:rFonts w:hint="eastAsia" w:cs="Times New Roman"/>
          <w:kern w:val="0"/>
          <w:sz w:val="36"/>
          <w:szCs w:val="36"/>
        </w:rPr>
      </w:pPr>
      <w:r>
        <w:rPr>
          <w:rFonts w:hint="eastAsia" w:cs="Times New Roman"/>
          <w:kern w:val="0"/>
          <w:sz w:val="36"/>
          <w:szCs w:val="36"/>
        </w:rPr>
        <w:t>广西工业技师学院</w:t>
      </w:r>
      <w:r>
        <w:rPr>
          <w:rFonts w:hint="eastAsia" w:cs="Times New Roman"/>
          <w:kern w:val="0"/>
          <w:sz w:val="36"/>
          <w:szCs w:val="36"/>
          <w:lang w:val="en-US" w:eastAsia="zh-CN"/>
        </w:rPr>
        <w:t>有色金属冶炼</w:t>
      </w:r>
      <w:r>
        <w:rPr>
          <w:rFonts w:hint="eastAsia" w:cs="Times New Roman"/>
          <w:kern w:val="0"/>
          <w:sz w:val="36"/>
          <w:szCs w:val="36"/>
        </w:rPr>
        <w:t>专业</w:t>
      </w:r>
      <w:r>
        <w:rPr>
          <w:rFonts w:hint="eastAsia" w:cs="Times New Roman"/>
          <w:kern w:val="0"/>
          <w:sz w:val="36"/>
          <w:szCs w:val="36"/>
          <w:lang w:val="en-US" w:eastAsia="zh-CN"/>
        </w:rPr>
        <w:t>2025</w:t>
      </w:r>
      <w:r>
        <w:rPr>
          <w:rFonts w:hint="eastAsia" w:cs="Times New Roman"/>
          <w:kern w:val="0"/>
          <w:sz w:val="36"/>
          <w:szCs w:val="36"/>
        </w:rPr>
        <w:t>级人才培养方案</w:t>
      </w:r>
    </w:p>
    <w:p w14:paraId="393E006C">
      <w:pPr>
        <w:spacing w:beforeLines="50" w:line="400" w:lineRule="exact"/>
        <w:jc w:val="left"/>
        <w:rPr>
          <w:rFonts w:ascii="宋体" w:hAnsi="宋体" w:eastAsia="宋体"/>
          <w:bCs/>
          <w:color w:val="000000"/>
          <w:sz w:val="30"/>
        </w:rPr>
      </w:pPr>
    </w:p>
    <w:p w14:paraId="03F5C62A">
      <w:pPr>
        <w:spacing w:beforeLines="50" w:line="400" w:lineRule="exact"/>
        <w:jc w:val="left"/>
        <w:rPr>
          <w:rFonts w:ascii="宋体" w:hAnsi="宋体" w:eastAsia="宋体"/>
          <w:bCs/>
          <w:color w:val="000000"/>
          <w:sz w:val="30"/>
          <w:highlight w:val="none"/>
        </w:rPr>
      </w:pPr>
      <w:r>
        <w:rPr>
          <w:rFonts w:hint="eastAsia" w:ascii="宋体" w:hAnsi="宋体" w:eastAsia="宋体"/>
          <w:bCs/>
          <w:color w:val="000000"/>
          <w:sz w:val="30"/>
          <w:highlight w:val="none"/>
        </w:rPr>
        <w:t>专业组编制人（签字）：</w:t>
      </w:r>
      <w:r>
        <w:rPr>
          <w:rFonts w:hint="eastAsia" w:ascii="宋体" w:hAnsi="宋体" w:eastAsia="宋体"/>
          <w:bCs/>
          <w:color w:val="000000"/>
          <w:sz w:val="30"/>
          <w:highlight w:val="none"/>
          <w:u w:val="single"/>
        </w:rPr>
        <w:t xml:space="preserve">                                       </w:t>
      </w:r>
      <w:r>
        <w:rPr>
          <w:rFonts w:hint="eastAsia" w:ascii="宋体" w:hAnsi="宋体" w:eastAsia="宋体"/>
          <w:bCs/>
          <w:color w:val="000000"/>
          <w:sz w:val="30"/>
          <w:highlight w:val="none"/>
        </w:rPr>
        <w:t xml:space="preserve"> </w:t>
      </w:r>
    </w:p>
    <w:p w14:paraId="6F7CF0F7">
      <w:pPr>
        <w:spacing w:beforeLines="50" w:line="400" w:lineRule="exact"/>
        <w:jc w:val="left"/>
        <w:rPr>
          <w:rFonts w:ascii="宋体" w:hAnsi="宋体" w:eastAsia="宋体"/>
          <w:bCs/>
          <w:color w:val="000000"/>
          <w:sz w:val="30"/>
          <w:highlight w:val="none"/>
          <w:u w:val="single"/>
        </w:rPr>
      </w:pPr>
      <w:r>
        <w:rPr>
          <w:rFonts w:hint="eastAsia" w:ascii="宋体" w:hAnsi="宋体" w:eastAsia="宋体"/>
          <w:bCs/>
          <w:color w:val="000000"/>
          <w:sz w:val="30"/>
          <w:highlight w:val="none"/>
        </w:rPr>
        <w:t>教学系审核人（签字）：</w:t>
      </w:r>
      <w:r>
        <w:rPr>
          <w:rFonts w:hint="eastAsia" w:ascii="宋体" w:hAnsi="宋体" w:eastAsia="宋体"/>
          <w:bCs/>
          <w:color w:val="000000"/>
          <w:sz w:val="30"/>
          <w:highlight w:val="none"/>
          <w:u w:val="single"/>
        </w:rPr>
        <w:t xml:space="preserve">                                      </w:t>
      </w:r>
    </w:p>
    <w:p w14:paraId="2A128905">
      <w:pPr>
        <w:spacing w:beforeLines="50" w:line="400" w:lineRule="exact"/>
        <w:jc w:val="left"/>
        <w:rPr>
          <w:rFonts w:ascii="宋体" w:hAnsi="宋体" w:eastAsia="宋体"/>
          <w:bCs/>
          <w:color w:val="000000"/>
          <w:sz w:val="30"/>
          <w:highlight w:val="none"/>
          <w:u w:val="single"/>
        </w:rPr>
      </w:pPr>
      <w:r>
        <w:rPr>
          <w:rFonts w:hint="eastAsia" w:ascii="宋体" w:hAnsi="宋体" w:eastAsia="宋体"/>
          <w:bCs/>
          <w:color w:val="000000"/>
          <w:sz w:val="30"/>
          <w:highlight w:val="none"/>
        </w:rPr>
        <w:t>教务科复核人（签字）：</w:t>
      </w:r>
      <w:r>
        <w:rPr>
          <w:rFonts w:hint="eastAsia" w:ascii="宋体" w:hAnsi="宋体" w:eastAsia="宋体"/>
          <w:bCs/>
          <w:color w:val="000000"/>
          <w:sz w:val="30"/>
          <w:highlight w:val="none"/>
          <w:u w:val="single"/>
        </w:rPr>
        <w:t xml:space="preserve">                                      </w:t>
      </w:r>
    </w:p>
    <w:p w14:paraId="31623C5D">
      <w:pPr>
        <w:spacing w:beforeLines="50" w:line="400" w:lineRule="exact"/>
        <w:jc w:val="left"/>
        <w:rPr>
          <w:rFonts w:ascii="宋体" w:hAnsi="宋体" w:eastAsia="宋体"/>
          <w:bCs/>
          <w:color w:val="000000"/>
          <w:sz w:val="30"/>
          <w:u w:val="single"/>
        </w:rPr>
      </w:pPr>
    </w:p>
    <w:p w14:paraId="76D1B6E7">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一、专业名称及代码</w:t>
      </w:r>
    </w:p>
    <w:p w14:paraId="18E5B288">
      <w:pPr>
        <w:spacing w:line="400" w:lineRule="exact"/>
        <w:ind w:firstLine="480" w:firstLineChars="200"/>
        <w:rPr>
          <w:rFonts w:hint="eastAsia" w:ascii="宋体" w:hAnsi="宋体" w:eastAsia="宋体" w:cs="Times New Roman"/>
          <w:kern w:val="2"/>
          <w:sz w:val="24"/>
          <w:szCs w:val="24"/>
          <w:lang w:eastAsia="zh-CN"/>
        </w:rPr>
      </w:pPr>
      <w:r>
        <w:rPr>
          <w:rFonts w:hint="eastAsia" w:ascii="宋体" w:hAnsi="宋体" w:eastAsia="宋体" w:cs="Times New Roman"/>
          <w:kern w:val="2"/>
          <w:sz w:val="24"/>
          <w:szCs w:val="24"/>
        </w:rPr>
        <w:t>（一）专业名称：</w:t>
      </w:r>
      <w:r>
        <w:rPr>
          <w:rFonts w:hint="eastAsia" w:ascii="宋体" w:hAnsi="宋体" w:eastAsia="宋体" w:cs="Times New Roman"/>
          <w:kern w:val="2"/>
          <w:sz w:val="24"/>
          <w:szCs w:val="24"/>
          <w:lang w:val="en-US" w:eastAsia="zh-CN"/>
        </w:rPr>
        <w:t>有色金属冶炼</w:t>
      </w:r>
    </w:p>
    <w:p w14:paraId="578EC38E">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（二）专业代码：</w:t>
      </w:r>
      <w:r>
        <w:rPr>
          <w:rFonts w:hint="default" w:ascii="Times New Roman" w:hAnsi="Times New Roman" w:eastAsia="宋体" w:cs="Times New Roman"/>
          <w:color w:val="000000"/>
          <w:kern w:val="0"/>
          <w:sz w:val="24"/>
          <w:szCs w:val="24"/>
          <w:lang w:val="en-US" w:eastAsia="zh-CN" w:bidi="ar"/>
        </w:rPr>
        <w:t>1003</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4</w:t>
      </w:r>
    </w:p>
    <w:p w14:paraId="79AB2BD3">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二、入学要求</w:t>
      </w:r>
    </w:p>
    <w:p w14:paraId="6801772B">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lang w:val="en-US" w:eastAsia="zh-CN"/>
        </w:rPr>
        <w:t>初中</w:t>
      </w:r>
      <w:r>
        <w:rPr>
          <w:rFonts w:hint="eastAsia" w:ascii="宋体" w:hAnsi="宋体" w:eastAsia="宋体" w:cs="Times New Roman"/>
          <w:kern w:val="2"/>
          <w:sz w:val="24"/>
          <w:szCs w:val="24"/>
        </w:rPr>
        <w:t>毕业生或具有同等学力者。</w:t>
      </w:r>
    </w:p>
    <w:p w14:paraId="021D277A">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三、学习年限</w:t>
      </w:r>
    </w:p>
    <w:tbl>
      <w:tblPr>
        <w:tblStyle w:val="7"/>
        <w:tblW w:w="8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866"/>
        <w:gridCol w:w="2867"/>
        <w:gridCol w:w="2867"/>
      </w:tblGrid>
      <w:tr w14:paraId="2AEB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jc w:val="center"/>
        </w:trPr>
        <w:tc>
          <w:tcPr>
            <w:tcW w:w="2866" w:type="dxa"/>
            <w:vAlign w:val="center"/>
          </w:tcPr>
          <w:p w14:paraId="2BDE2A0E">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培养层次</w:t>
            </w:r>
          </w:p>
        </w:tc>
        <w:tc>
          <w:tcPr>
            <w:tcW w:w="2867" w:type="dxa"/>
            <w:vAlign w:val="center"/>
          </w:tcPr>
          <w:p w14:paraId="63986D4B">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招生对象</w:t>
            </w:r>
          </w:p>
        </w:tc>
        <w:tc>
          <w:tcPr>
            <w:tcW w:w="2867" w:type="dxa"/>
            <w:vAlign w:val="center"/>
          </w:tcPr>
          <w:p w14:paraId="0E8243DE">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学制</w:t>
            </w:r>
          </w:p>
        </w:tc>
      </w:tr>
      <w:tr w14:paraId="23CA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20" w:hRule="atLeast"/>
          <w:jc w:val="center"/>
        </w:trPr>
        <w:tc>
          <w:tcPr>
            <w:tcW w:w="2866" w:type="dxa"/>
            <w:vAlign w:val="center"/>
          </w:tcPr>
          <w:p w14:paraId="18059CA4">
            <w:pPr>
              <w:spacing w:line="240" w:lineRule="exact"/>
              <w:jc w:val="center"/>
              <w:rPr>
                <w:rFonts w:ascii="宋体" w:hAnsi="宋体" w:eastAsia="宋体" w:cs="方正小标宋简体"/>
                <w:szCs w:val="21"/>
              </w:rPr>
            </w:pPr>
            <w:r>
              <w:rPr>
                <w:rFonts w:hint="eastAsia" w:ascii="宋体" w:hAnsi="宋体" w:eastAsia="宋体" w:cs="方正小标宋简体"/>
                <w:szCs w:val="21"/>
                <w:lang w:val="en-US" w:eastAsia="zh-CN"/>
              </w:rPr>
              <w:t>四</w:t>
            </w:r>
            <w:r>
              <w:rPr>
                <w:rFonts w:hint="eastAsia" w:ascii="宋体" w:hAnsi="宋体" w:eastAsia="宋体" w:cs="方正小标宋简体"/>
                <w:szCs w:val="21"/>
              </w:rPr>
              <w:t>级级技能</w:t>
            </w:r>
          </w:p>
        </w:tc>
        <w:tc>
          <w:tcPr>
            <w:tcW w:w="2867" w:type="dxa"/>
            <w:vAlign w:val="center"/>
          </w:tcPr>
          <w:p w14:paraId="5BE182FD">
            <w:pPr>
              <w:spacing w:line="240" w:lineRule="exact"/>
              <w:jc w:val="center"/>
              <w:rPr>
                <w:rFonts w:ascii="宋体" w:hAnsi="宋体" w:eastAsia="宋体" w:cs="方正小标宋简体"/>
                <w:szCs w:val="21"/>
              </w:rPr>
            </w:pPr>
            <w:r>
              <w:rPr>
                <w:rFonts w:hint="eastAsia" w:ascii="宋体" w:hAnsi="宋体" w:eastAsia="宋体" w:cs="方正小标宋简体"/>
                <w:szCs w:val="21"/>
                <w:lang w:val="en-US" w:eastAsia="zh-CN"/>
              </w:rPr>
              <w:t>初中</w:t>
            </w:r>
            <w:r>
              <w:rPr>
                <w:rFonts w:hint="eastAsia" w:ascii="宋体" w:hAnsi="宋体" w:eastAsia="宋体" w:cs="方正小标宋简体"/>
                <w:szCs w:val="21"/>
              </w:rPr>
              <w:t>毕业生</w:t>
            </w:r>
          </w:p>
        </w:tc>
        <w:tc>
          <w:tcPr>
            <w:tcW w:w="2867" w:type="dxa"/>
            <w:vAlign w:val="center"/>
          </w:tcPr>
          <w:p w14:paraId="0C7F33BB">
            <w:pPr>
              <w:spacing w:line="240" w:lineRule="exact"/>
              <w:jc w:val="center"/>
              <w:rPr>
                <w:rFonts w:ascii="宋体" w:hAnsi="宋体" w:eastAsia="宋体" w:cs="方正小标宋简体"/>
                <w:szCs w:val="21"/>
              </w:rPr>
            </w:pPr>
            <w:r>
              <w:rPr>
                <w:rFonts w:hint="eastAsia" w:ascii="宋体" w:hAnsi="宋体" w:eastAsia="宋体" w:cs="方正小标宋简体"/>
                <w:szCs w:val="21"/>
                <w:lang w:val="en-US" w:eastAsia="zh-CN"/>
              </w:rPr>
              <w:t>三</w:t>
            </w:r>
            <w:r>
              <w:rPr>
                <w:rFonts w:hint="eastAsia" w:ascii="宋体" w:hAnsi="宋体" w:eastAsia="宋体" w:cs="方正小标宋简体"/>
                <w:szCs w:val="21"/>
              </w:rPr>
              <w:t>年</w:t>
            </w:r>
          </w:p>
        </w:tc>
      </w:tr>
    </w:tbl>
    <w:p w14:paraId="03AA8052">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四、职业岗位范围（面向）</w:t>
      </w:r>
    </w:p>
    <w:p w14:paraId="541B2324">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本专业的对应专业技能方向、职业岗位、职业技能等级证书，见下表。</w:t>
      </w:r>
    </w:p>
    <w:p w14:paraId="1F7632CC">
      <w:pPr>
        <w:widowControl/>
        <w:spacing w:line="320" w:lineRule="exact"/>
        <w:ind w:firstLine="480" w:firstLineChars="200"/>
        <w:jc w:val="center"/>
        <w:rPr>
          <w:rFonts w:hint="eastAsia" w:ascii="宋体" w:hAnsi="宋体" w:eastAsia="宋体" w:cs="黑体"/>
          <w:bCs/>
          <w:sz w:val="24"/>
          <w:szCs w:val="24"/>
        </w:rPr>
      </w:pPr>
      <w:r>
        <w:rPr>
          <w:rFonts w:hint="eastAsia" w:ascii="宋体" w:hAnsi="宋体" w:eastAsia="宋体" w:cs="黑体"/>
          <w:bCs/>
          <w:sz w:val="24"/>
          <w:szCs w:val="24"/>
          <w:lang w:val="en-US" w:eastAsia="zh-CN"/>
        </w:rPr>
        <w:t>有色金属冶炼</w:t>
      </w:r>
      <w:r>
        <w:rPr>
          <w:rFonts w:hint="eastAsia" w:ascii="宋体" w:hAnsi="宋体" w:eastAsia="宋体" w:cs="黑体"/>
          <w:bCs/>
          <w:sz w:val="24"/>
          <w:szCs w:val="24"/>
        </w:rPr>
        <w:t>专业对应的职业岗位范围</w:t>
      </w:r>
    </w:p>
    <w:tbl>
      <w:tblPr>
        <w:tblStyle w:val="7"/>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784"/>
        <w:gridCol w:w="4470"/>
        <w:gridCol w:w="2286"/>
      </w:tblGrid>
      <w:tr w14:paraId="2247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jc w:val="center"/>
        </w:trPr>
        <w:tc>
          <w:tcPr>
            <w:tcW w:w="1784" w:type="dxa"/>
            <w:vAlign w:val="center"/>
          </w:tcPr>
          <w:p w14:paraId="76859492">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专业（技能）方向</w:t>
            </w:r>
          </w:p>
        </w:tc>
        <w:tc>
          <w:tcPr>
            <w:tcW w:w="4470" w:type="dxa"/>
            <w:vAlign w:val="center"/>
          </w:tcPr>
          <w:p w14:paraId="47D32CE3">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主要职业（岗位）</w:t>
            </w:r>
          </w:p>
        </w:tc>
        <w:tc>
          <w:tcPr>
            <w:tcW w:w="2286" w:type="dxa"/>
            <w:vAlign w:val="center"/>
          </w:tcPr>
          <w:p w14:paraId="16F3B810">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职业技能等级证书</w:t>
            </w:r>
          </w:p>
        </w:tc>
      </w:tr>
      <w:tr w14:paraId="230A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jc w:val="center"/>
        </w:trPr>
        <w:tc>
          <w:tcPr>
            <w:tcW w:w="1784" w:type="dxa"/>
            <w:vMerge w:val="restart"/>
            <w:vAlign w:val="center"/>
          </w:tcPr>
          <w:p w14:paraId="3690F750">
            <w:pPr>
              <w:spacing w:line="260" w:lineRule="exact"/>
              <w:rPr>
                <w:rFonts w:hint="default" w:ascii="宋体" w:hAnsi="宋体" w:eastAsia="宋体" w:cs="方正小标宋简体"/>
                <w:szCs w:val="21"/>
                <w:lang w:val="en-US" w:eastAsia="zh-CN"/>
              </w:rPr>
            </w:pPr>
            <w:r>
              <w:rPr>
                <w:rFonts w:hint="eastAsia" w:ascii="宋体" w:hAnsi="宋体" w:cs="宋体"/>
                <w:color w:val="auto"/>
                <w:kern w:val="0"/>
                <w:szCs w:val="21"/>
                <w:lang w:val="en-US" w:eastAsia="zh-CN"/>
              </w:rPr>
              <w:t>氧化铝生产单体设备开、停车、设备维护；氧化铝生产装置开、停车；安全检查与作业现场安全监督</w:t>
            </w:r>
          </w:p>
        </w:tc>
        <w:tc>
          <w:tcPr>
            <w:tcW w:w="4470" w:type="dxa"/>
            <w:vAlign w:val="center"/>
          </w:tcPr>
          <w:p w14:paraId="6CC568EE">
            <w:pPr>
              <w:spacing w:line="260" w:lineRule="exac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轻冶料浆制取工</w:t>
            </w:r>
          </w:p>
        </w:tc>
        <w:tc>
          <w:tcPr>
            <w:tcW w:w="2286" w:type="dxa"/>
            <w:vMerge w:val="restart"/>
            <w:vAlign w:val="center"/>
          </w:tcPr>
          <w:p w14:paraId="23E8FB03">
            <w:pPr>
              <w:spacing w:line="260" w:lineRule="exact"/>
              <w:ind w:firstLine="420" w:firstLineChars="200"/>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氧化铝制取工四级</w:t>
            </w:r>
          </w:p>
        </w:tc>
      </w:tr>
      <w:tr w14:paraId="472D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jc w:val="center"/>
        </w:trPr>
        <w:tc>
          <w:tcPr>
            <w:tcW w:w="1784" w:type="dxa"/>
            <w:vMerge w:val="continue"/>
          </w:tcPr>
          <w:p w14:paraId="06151774">
            <w:pPr>
              <w:spacing w:line="260" w:lineRule="exact"/>
              <w:ind w:firstLine="420" w:firstLineChars="200"/>
              <w:rPr>
                <w:rFonts w:ascii="宋体" w:hAnsi="宋体" w:eastAsia="宋体" w:cs="方正小标宋简体"/>
                <w:szCs w:val="21"/>
              </w:rPr>
            </w:pPr>
          </w:p>
        </w:tc>
        <w:tc>
          <w:tcPr>
            <w:tcW w:w="4470" w:type="dxa"/>
            <w:vAlign w:val="center"/>
          </w:tcPr>
          <w:p w14:paraId="202B1FF3">
            <w:pPr>
              <w:spacing w:line="260" w:lineRule="exac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高压溶出工</w:t>
            </w:r>
          </w:p>
        </w:tc>
        <w:tc>
          <w:tcPr>
            <w:tcW w:w="2286" w:type="dxa"/>
            <w:vMerge w:val="continue"/>
          </w:tcPr>
          <w:p w14:paraId="7918B2E1">
            <w:pPr>
              <w:spacing w:line="260" w:lineRule="exact"/>
              <w:ind w:firstLine="420" w:firstLineChars="200"/>
              <w:rPr>
                <w:rFonts w:ascii="宋体" w:hAnsi="宋体" w:eastAsia="宋体" w:cs="方正小标宋简体"/>
                <w:szCs w:val="21"/>
              </w:rPr>
            </w:pPr>
          </w:p>
        </w:tc>
      </w:tr>
      <w:tr w14:paraId="2C21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1" w:hRule="atLeast"/>
          <w:jc w:val="center"/>
        </w:trPr>
        <w:tc>
          <w:tcPr>
            <w:tcW w:w="1784" w:type="dxa"/>
            <w:vMerge w:val="continue"/>
          </w:tcPr>
          <w:p w14:paraId="597A3C1E">
            <w:pPr>
              <w:spacing w:line="260" w:lineRule="exact"/>
              <w:ind w:firstLine="420" w:firstLineChars="200"/>
              <w:rPr>
                <w:rFonts w:ascii="宋体" w:hAnsi="宋体" w:eastAsia="宋体" w:cs="方正小标宋简体"/>
                <w:szCs w:val="21"/>
              </w:rPr>
            </w:pPr>
          </w:p>
        </w:tc>
        <w:tc>
          <w:tcPr>
            <w:tcW w:w="4470" w:type="dxa"/>
            <w:vAlign w:val="center"/>
          </w:tcPr>
          <w:p w14:paraId="2430099F">
            <w:pPr>
              <w:spacing w:line="260" w:lineRule="exac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轻冶料浆沉降工</w:t>
            </w:r>
          </w:p>
        </w:tc>
        <w:tc>
          <w:tcPr>
            <w:tcW w:w="2286" w:type="dxa"/>
            <w:vMerge w:val="continue"/>
          </w:tcPr>
          <w:p w14:paraId="15DCA216">
            <w:pPr>
              <w:spacing w:line="260" w:lineRule="exact"/>
              <w:ind w:firstLine="420" w:firstLineChars="200"/>
              <w:rPr>
                <w:rFonts w:ascii="宋体" w:hAnsi="宋体" w:eastAsia="宋体" w:cs="方正小标宋简体"/>
                <w:szCs w:val="21"/>
              </w:rPr>
            </w:pPr>
          </w:p>
        </w:tc>
      </w:tr>
      <w:tr w14:paraId="25D1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jc w:val="center"/>
        </w:trPr>
        <w:tc>
          <w:tcPr>
            <w:tcW w:w="1784" w:type="dxa"/>
            <w:vMerge w:val="continue"/>
          </w:tcPr>
          <w:p w14:paraId="037F1AE5">
            <w:pPr>
              <w:spacing w:line="260" w:lineRule="exact"/>
              <w:ind w:firstLine="420" w:firstLineChars="200"/>
              <w:rPr>
                <w:rFonts w:ascii="宋体" w:hAnsi="宋体" w:eastAsia="宋体" w:cs="方正小标宋简体"/>
                <w:szCs w:val="21"/>
              </w:rPr>
            </w:pPr>
          </w:p>
        </w:tc>
        <w:tc>
          <w:tcPr>
            <w:tcW w:w="4470" w:type="dxa"/>
            <w:vAlign w:val="center"/>
          </w:tcPr>
          <w:p w14:paraId="7A6E5BA6">
            <w:pPr>
              <w:spacing w:line="260" w:lineRule="exac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氢氧化铝分解工</w:t>
            </w:r>
          </w:p>
        </w:tc>
        <w:tc>
          <w:tcPr>
            <w:tcW w:w="2286" w:type="dxa"/>
            <w:vMerge w:val="continue"/>
          </w:tcPr>
          <w:p w14:paraId="764E2043">
            <w:pPr>
              <w:spacing w:line="260" w:lineRule="exact"/>
              <w:ind w:firstLine="420" w:firstLineChars="200"/>
              <w:rPr>
                <w:rFonts w:ascii="宋体" w:hAnsi="宋体" w:eastAsia="宋体" w:cs="方正小标宋简体"/>
                <w:szCs w:val="21"/>
              </w:rPr>
            </w:pPr>
          </w:p>
        </w:tc>
      </w:tr>
      <w:tr w14:paraId="04AC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jc w:val="center"/>
        </w:trPr>
        <w:tc>
          <w:tcPr>
            <w:tcW w:w="1784" w:type="dxa"/>
            <w:vMerge w:val="continue"/>
          </w:tcPr>
          <w:p w14:paraId="09857355">
            <w:pPr>
              <w:spacing w:line="260" w:lineRule="exact"/>
              <w:ind w:firstLine="420" w:firstLineChars="200"/>
              <w:rPr>
                <w:rFonts w:ascii="宋体" w:hAnsi="宋体" w:eastAsia="宋体" w:cs="方正小标宋简体"/>
                <w:szCs w:val="21"/>
              </w:rPr>
            </w:pPr>
          </w:p>
        </w:tc>
        <w:tc>
          <w:tcPr>
            <w:tcW w:w="4470" w:type="dxa"/>
            <w:vAlign w:val="center"/>
          </w:tcPr>
          <w:p w14:paraId="36814D28">
            <w:pPr>
              <w:spacing w:line="260" w:lineRule="exac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蒸发工</w:t>
            </w:r>
          </w:p>
        </w:tc>
        <w:tc>
          <w:tcPr>
            <w:tcW w:w="2286" w:type="dxa"/>
            <w:vMerge w:val="continue"/>
          </w:tcPr>
          <w:p w14:paraId="5F4780E6">
            <w:pPr>
              <w:spacing w:line="260" w:lineRule="exact"/>
              <w:ind w:firstLine="420" w:firstLineChars="200"/>
              <w:rPr>
                <w:rFonts w:ascii="宋体" w:hAnsi="宋体" w:eastAsia="宋体" w:cs="方正小标宋简体"/>
                <w:szCs w:val="21"/>
              </w:rPr>
            </w:pPr>
          </w:p>
        </w:tc>
      </w:tr>
      <w:tr w14:paraId="6A51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jc w:val="center"/>
        </w:trPr>
        <w:tc>
          <w:tcPr>
            <w:tcW w:w="1784" w:type="dxa"/>
            <w:vMerge w:val="continue"/>
          </w:tcPr>
          <w:p w14:paraId="575CDB4B">
            <w:pPr>
              <w:spacing w:line="260" w:lineRule="exact"/>
              <w:ind w:firstLine="420" w:firstLineChars="200"/>
              <w:rPr>
                <w:rFonts w:ascii="宋体" w:hAnsi="宋体" w:eastAsia="宋体" w:cs="方正小标宋简体"/>
                <w:szCs w:val="21"/>
              </w:rPr>
            </w:pPr>
          </w:p>
        </w:tc>
        <w:tc>
          <w:tcPr>
            <w:tcW w:w="4470" w:type="dxa"/>
            <w:vAlign w:val="center"/>
          </w:tcPr>
          <w:p w14:paraId="63612588">
            <w:pPr>
              <w:spacing w:line="260" w:lineRule="exac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焙烧工</w:t>
            </w:r>
          </w:p>
        </w:tc>
        <w:tc>
          <w:tcPr>
            <w:tcW w:w="2286" w:type="dxa"/>
            <w:vMerge w:val="continue"/>
          </w:tcPr>
          <w:p w14:paraId="26E20866">
            <w:pPr>
              <w:spacing w:line="260" w:lineRule="exact"/>
              <w:ind w:firstLine="420" w:firstLineChars="200"/>
              <w:rPr>
                <w:rFonts w:ascii="宋体" w:hAnsi="宋体" w:eastAsia="宋体" w:cs="方正小标宋简体"/>
                <w:szCs w:val="21"/>
              </w:rPr>
            </w:pPr>
          </w:p>
        </w:tc>
      </w:tr>
    </w:tbl>
    <w:p w14:paraId="6AAFA408">
      <w:pPr>
        <w:widowControl/>
        <w:spacing w:line="320" w:lineRule="exact"/>
        <w:ind w:firstLine="480" w:firstLineChars="200"/>
        <w:jc w:val="center"/>
        <w:rPr>
          <w:rFonts w:hint="eastAsia" w:ascii="宋体" w:hAnsi="宋体" w:eastAsia="宋体" w:cs="黑体"/>
          <w:bCs/>
          <w:sz w:val="24"/>
          <w:szCs w:val="24"/>
        </w:rPr>
      </w:pPr>
    </w:p>
    <w:p w14:paraId="46FE51B0">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五、培养目标与培养规格</w:t>
      </w:r>
    </w:p>
    <w:p w14:paraId="4C22863B">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（一）培养目标</w:t>
      </w:r>
    </w:p>
    <w:p w14:paraId="70647064">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以习近平新时代中国特色社会主义思想为指导，坚持立德树人，围绕促进就业创业、服务企业行业、服务经济高质量发展，培养面向</w:t>
      </w:r>
      <w:r>
        <w:rPr>
          <w:rFonts w:hint="eastAsia" w:ascii="宋体" w:hAnsi="宋体" w:eastAsia="宋体" w:cs="Times New Roman"/>
          <w:kern w:val="2"/>
          <w:sz w:val="24"/>
          <w:szCs w:val="24"/>
          <w:lang w:val="en-US" w:eastAsia="zh-CN"/>
        </w:rPr>
        <w:t>冶金</w:t>
      </w:r>
      <w:r>
        <w:rPr>
          <w:rFonts w:hint="eastAsia" w:ascii="宋体" w:hAnsi="宋体" w:eastAsia="宋体" w:cs="Times New Roman"/>
          <w:kern w:val="2"/>
          <w:sz w:val="24"/>
          <w:szCs w:val="24"/>
        </w:rPr>
        <w:t>类企事业单位，适应</w:t>
      </w:r>
      <w:r>
        <w:rPr>
          <w:rFonts w:hint="eastAsia" w:ascii="宋体" w:hAnsi="宋体" w:eastAsia="宋体" w:cs="Times New Roman"/>
          <w:kern w:val="2"/>
          <w:sz w:val="24"/>
          <w:szCs w:val="24"/>
          <w:lang w:val="en-US" w:eastAsia="zh-CN"/>
        </w:rPr>
        <w:t>氧化铝制取工</w:t>
      </w:r>
      <w:r>
        <w:rPr>
          <w:rFonts w:hint="eastAsia" w:ascii="宋体" w:hAnsi="宋体" w:eastAsia="宋体" w:cs="Times New Roman"/>
          <w:kern w:val="2"/>
          <w:sz w:val="24"/>
          <w:szCs w:val="24"/>
        </w:rPr>
        <w:t>岗位群的工作（如轻冶料浆制取工、高压溶出工、轻冶料浆沉降工、氢氧化铝分解工、蒸发工、焙烧工等），能胜任氧化铝生产单体设备开、停车、设备维护；氧化铝生产装置开、停车、设备维护；安全</w:t>
      </w:r>
      <w:r>
        <w:rPr>
          <w:rFonts w:hint="eastAsia" w:ascii="宋体" w:hAnsi="宋体" w:eastAsia="宋体" w:cs="Times New Roman"/>
          <w:kern w:val="2"/>
          <w:sz w:val="24"/>
          <w:szCs w:val="24"/>
          <w:lang w:val="en-US" w:eastAsia="zh-CN"/>
        </w:rPr>
        <w:t>检查</w:t>
      </w:r>
      <w:r>
        <w:rPr>
          <w:rFonts w:hint="eastAsia" w:ascii="宋体" w:hAnsi="宋体" w:eastAsia="宋体" w:cs="Times New Roman"/>
          <w:kern w:val="2"/>
          <w:sz w:val="24"/>
          <w:szCs w:val="24"/>
        </w:rPr>
        <w:t>与作业现场安全监督，具备爱国爱党、爱岗敬业、专注严谨、精益求精、劳动光荣的工匠精神；具备尊法学法守法用法的法律意识和自尊、自信、自爱、健康积极向上的心理品质，具备信息整合收集、自主学习、团队合作、沟通协调、独立分析与解决问题、组织管理、分析汇报、持续改进等职业素养，达到氧化铝制取工</w:t>
      </w:r>
      <w:r>
        <w:rPr>
          <w:rFonts w:hint="eastAsia" w:ascii="宋体" w:hAnsi="宋体" w:eastAsia="宋体" w:cs="Times New Roman"/>
          <w:kern w:val="2"/>
          <w:sz w:val="24"/>
          <w:szCs w:val="24"/>
          <w:lang w:val="en-US" w:eastAsia="zh-CN"/>
        </w:rPr>
        <w:t>中级工</w:t>
      </w:r>
      <w:r>
        <w:rPr>
          <w:rFonts w:hint="eastAsia" w:ascii="宋体" w:hAnsi="宋体" w:eastAsia="宋体" w:cs="Times New Roman"/>
          <w:kern w:val="2"/>
          <w:sz w:val="24"/>
          <w:szCs w:val="24"/>
        </w:rPr>
        <w:t>职业技能等级要求的技术技能型人才。</w:t>
      </w:r>
    </w:p>
    <w:p w14:paraId="3FD93C73">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（二）培养规格</w:t>
      </w:r>
    </w:p>
    <w:p w14:paraId="19477CE5">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本专业所培养的人才应具有以下知识、技能与态度：</w:t>
      </w:r>
    </w:p>
    <w:p w14:paraId="6695D078">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1．职业素养</w:t>
      </w:r>
    </w:p>
    <w:p w14:paraId="375892D8">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(1)政治思想方面。培养学生热爱中国共产党、热爱社会主义的思想觉悟，具有马列主义、毛泽东思想、邓小平理论的基础知识，有理想、有道德、有文化、守纪律，自觉遵守公共行为规范，具有较强的法制观念、良好的职业道德及团队协作精神。</w:t>
      </w:r>
    </w:p>
    <w:p w14:paraId="1D2CCBF3">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(2)文化知识方面。进一步培养学生具有基本的科学文化素质，掌握本专业(工种)所必需文化基础知识和基本技能，形成一定的科学精神和创业意识；具有收集和处理信息能力、语言文字表达能力以及分析和解决问题能力，为学生今后自主学习、终身学习打下基础。</w:t>
      </w:r>
    </w:p>
    <w:p w14:paraId="08881533">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(3)身体方面。掌握体育基本知识和技能，坚持体育锻炼，促进身心正常发展,使学生了解卫生、保健知识，养成良好体育锻炼和卫生习惯，具有健康的体魄和良好的心理素质。</w:t>
      </w:r>
    </w:p>
    <w:p w14:paraId="0587AA8D">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2．专业知识和技能</w:t>
      </w:r>
    </w:p>
    <w:p w14:paraId="488C2436">
      <w:pPr>
        <w:widowControl/>
        <w:snapToGrid w:val="0"/>
        <w:spacing w:line="400" w:lineRule="exact"/>
        <w:ind w:firstLine="480" w:firstLineChars="200"/>
        <w:rPr>
          <w:rFonts w:ascii="宋体" w:hAnsi="宋体" w:eastAsia="宋体"/>
          <w:kern w:val="0"/>
          <w:sz w:val="24"/>
        </w:rPr>
      </w:pPr>
      <w:r>
        <w:rPr>
          <w:rFonts w:hint="eastAsia" w:ascii="宋体" w:hAnsi="宋体" w:eastAsia="宋体"/>
          <w:kern w:val="0"/>
          <w:sz w:val="24"/>
          <w:lang w:val="en-US" w:eastAsia="zh-CN"/>
        </w:rPr>
        <w:t>(1)</w:t>
      </w:r>
      <w:r>
        <w:rPr>
          <w:rFonts w:hint="eastAsia" w:ascii="宋体" w:hAnsi="宋体" w:eastAsia="宋体"/>
          <w:kern w:val="0"/>
          <w:sz w:val="24"/>
        </w:rPr>
        <w:t>技术理论知识方面。</w:t>
      </w:r>
    </w:p>
    <w:p w14:paraId="71B07408">
      <w:pPr>
        <w:widowControl/>
        <w:snapToGrid w:val="0"/>
        <w:spacing w:line="400" w:lineRule="exact"/>
        <w:ind w:firstLine="480" w:firstLineChars="200"/>
        <w:rPr>
          <w:rFonts w:ascii="宋体" w:hAnsi="宋体" w:eastAsia="宋体"/>
          <w:kern w:val="0"/>
          <w:sz w:val="24"/>
        </w:rPr>
      </w:pPr>
      <w:r>
        <w:rPr>
          <w:rFonts w:hint="eastAsia" w:ascii="宋体" w:hAnsi="宋体" w:eastAsia="宋体"/>
          <w:kern w:val="0"/>
          <w:sz w:val="24"/>
        </w:rPr>
        <w:t>具有较扎实的文化基础知识；有获取新知识、新技能的意识和能力，能够适应不断变化的职业社会；具有安全生产、环境保护和节能减排等意识；并能运用所学知识分析和解决一般问题的能力；了解本专业的新技术、新工艺、新材料、新设备的能力。</w:t>
      </w:r>
    </w:p>
    <w:p w14:paraId="526EAFA4">
      <w:pPr>
        <w:widowControl/>
        <w:snapToGrid w:val="0"/>
        <w:spacing w:line="400" w:lineRule="exact"/>
        <w:ind w:firstLine="480" w:firstLineChars="200"/>
        <w:rPr>
          <w:rFonts w:ascii="宋体" w:hAnsi="宋体" w:eastAsia="宋体"/>
          <w:kern w:val="0"/>
          <w:sz w:val="24"/>
        </w:rPr>
      </w:pPr>
      <w:r>
        <w:rPr>
          <w:rFonts w:hint="eastAsia" w:ascii="宋体" w:hAnsi="宋体" w:eastAsia="宋体"/>
          <w:kern w:val="0"/>
          <w:sz w:val="24"/>
          <w:lang w:val="en-US" w:eastAsia="zh-CN"/>
        </w:rPr>
        <w:t>(2)</w:t>
      </w:r>
      <w:r>
        <w:rPr>
          <w:rFonts w:hint="eastAsia" w:ascii="宋体" w:hAnsi="宋体" w:eastAsia="宋体"/>
          <w:kern w:val="0"/>
          <w:sz w:val="24"/>
        </w:rPr>
        <w:t>操作技能方面</w:t>
      </w:r>
    </w:p>
    <w:p w14:paraId="53FFBB1A">
      <w:pPr>
        <w:widowControl/>
        <w:snapToGrid w:val="0"/>
        <w:spacing w:line="400" w:lineRule="exact"/>
        <w:ind w:firstLine="480" w:firstLineChars="200"/>
        <w:rPr>
          <w:rFonts w:hint="eastAsia" w:ascii="宋体" w:hAnsi="宋体" w:eastAsia="宋体"/>
          <w:kern w:val="0"/>
          <w:sz w:val="24"/>
        </w:rPr>
      </w:pPr>
      <w:r>
        <w:rPr>
          <w:rFonts w:hint="eastAsia" w:ascii="宋体" w:hAnsi="宋体" w:eastAsia="宋体"/>
          <w:kern w:val="0"/>
          <w:sz w:val="24"/>
        </w:rPr>
        <w:t>通过理论学习和生产实践，能够掌握所在岗位（或者工段）的工艺流程，并遵守各岗位生产操作规程；了解主要生产设备的原理、结构和性能，并能根据操作规程进行生产前的准备工作、正常开停车操作；掌握岗位的应知应会知识、安全注意事项及避险方法；能够独立进行巡检、点检并处理所发现的问题等。</w:t>
      </w:r>
    </w:p>
    <w:p w14:paraId="7FCE2DD2">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六、课程设置及要求</w:t>
      </w:r>
    </w:p>
    <w:p w14:paraId="39B9F1E9">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本专业课程设置分为公共基础课、专业基础课、专业技能课和一体化课程。</w:t>
      </w:r>
    </w:p>
    <w:p w14:paraId="39C248FE">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（一）公共基础课</w:t>
      </w:r>
    </w:p>
    <w:p w14:paraId="3307314B">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本专业公共基础课设置采用人力资源和社会保障部《技工院校公共课设置方案》，必修课程包括德育、语文、历史、数学、英语、计算机基础与应用、体育与健康、就业指导、劳动教育等。</w:t>
      </w:r>
    </w:p>
    <w:tbl>
      <w:tblPr>
        <w:tblStyle w:val="7"/>
        <w:tblW w:w="10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55"/>
        <w:gridCol w:w="560"/>
        <w:gridCol w:w="518"/>
        <w:gridCol w:w="2836"/>
        <w:gridCol w:w="2755"/>
        <w:gridCol w:w="2845"/>
        <w:gridCol w:w="647"/>
      </w:tblGrid>
      <w:tr w14:paraId="06AB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tblHeader/>
          <w:jc w:val="center"/>
        </w:trPr>
        <w:tc>
          <w:tcPr>
            <w:tcW w:w="655" w:type="dxa"/>
            <w:vAlign w:val="center"/>
          </w:tcPr>
          <w:p w14:paraId="79A5285C">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序号</w:t>
            </w:r>
          </w:p>
        </w:tc>
        <w:tc>
          <w:tcPr>
            <w:tcW w:w="1078" w:type="dxa"/>
            <w:gridSpan w:val="2"/>
            <w:vAlign w:val="center"/>
          </w:tcPr>
          <w:p w14:paraId="292D6799">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课程名称</w:t>
            </w:r>
          </w:p>
        </w:tc>
        <w:tc>
          <w:tcPr>
            <w:tcW w:w="2836" w:type="dxa"/>
            <w:vAlign w:val="center"/>
          </w:tcPr>
          <w:p w14:paraId="56D35BE7">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教学目标</w:t>
            </w:r>
          </w:p>
        </w:tc>
        <w:tc>
          <w:tcPr>
            <w:tcW w:w="2755" w:type="dxa"/>
            <w:vAlign w:val="center"/>
          </w:tcPr>
          <w:p w14:paraId="50ADD9CD">
            <w:pPr>
              <w:keepNext w:val="0"/>
              <w:keepLines w:val="0"/>
              <w:pageBreakBefore w:val="0"/>
              <w:widowControl/>
              <w:kinsoku/>
              <w:wordWrap/>
              <w:overflowPunct/>
              <w:topLinePunct w:val="0"/>
              <w:autoSpaceDE/>
              <w:autoSpaceDN/>
              <w:bidi w:val="0"/>
              <w:adjustRightInd/>
              <w:snapToGrid w:val="0"/>
              <w:spacing w:before="0" w:beforeLines="50" w:line="300" w:lineRule="exact"/>
              <w:jc w:val="center"/>
              <w:textAlignment w:val="auto"/>
              <w:rPr>
                <w:rFonts w:ascii="宋体" w:hAnsi="宋体" w:eastAsia="宋体" w:cs="Times New Roman"/>
                <w:b/>
                <w:szCs w:val="21"/>
              </w:rPr>
            </w:pPr>
            <w:r>
              <w:rPr>
                <w:rFonts w:hint="eastAsia" w:ascii="宋体" w:hAnsi="宋体" w:eastAsia="宋体" w:cs="Times New Roman"/>
                <w:b/>
                <w:szCs w:val="21"/>
              </w:rPr>
              <w:t>主要教学内容</w:t>
            </w:r>
          </w:p>
        </w:tc>
        <w:tc>
          <w:tcPr>
            <w:tcW w:w="2845" w:type="dxa"/>
            <w:vAlign w:val="center"/>
          </w:tcPr>
          <w:p w14:paraId="57FE96EC">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教学要求与建议</w:t>
            </w:r>
          </w:p>
        </w:tc>
        <w:tc>
          <w:tcPr>
            <w:tcW w:w="647" w:type="dxa"/>
            <w:vAlign w:val="center"/>
          </w:tcPr>
          <w:p w14:paraId="1F4FFCD9">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参考学时</w:t>
            </w:r>
          </w:p>
        </w:tc>
      </w:tr>
      <w:tr w14:paraId="254E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3" w:hRule="atLeast"/>
          <w:jc w:val="center"/>
        </w:trPr>
        <w:tc>
          <w:tcPr>
            <w:tcW w:w="655" w:type="dxa"/>
            <w:vMerge w:val="restart"/>
            <w:vAlign w:val="center"/>
          </w:tcPr>
          <w:p w14:paraId="0EAB8A57">
            <w:pPr>
              <w:spacing w:line="240" w:lineRule="exact"/>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1</w:t>
            </w:r>
          </w:p>
        </w:tc>
        <w:tc>
          <w:tcPr>
            <w:tcW w:w="560" w:type="dxa"/>
            <w:vMerge w:val="restart"/>
            <w:vAlign w:val="center"/>
          </w:tcPr>
          <w:p w14:paraId="5887B644">
            <w:pPr>
              <w:spacing w:line="240" w:lineRule="exact"/>
              <w:jc w:val="center"/>
              <w:rPr>
                <w:rFonts w:hint="eastAsia" w:ascii="宋体" w:hAnsi="宋体" w:eastAsia="宋体" w:cs="方正小标宋简体"/>
                <w:szCs w:val="21"/>
                <w:lang w:eastAsia="zh-CN"/>
              </w:rPr>
            </w:pPr>
            <w:r>
              <w:rPr>
                <w:rFonts w:hint="eastAsia" w:ascii="宋体" w:hAnsi="宋体" w:eastAsia="宋体" w:cs="方正小标宋简体"/>
                <w:szCs w:val="21"/>
                <w:lang w:eastAsia="zh-CN"/>
              </w:rPr>
              <w:t>思想政治</w:t>
            </w:r>
          </w:p>
        </w:tc>
        <w:tc>
          <w:tcPr>
            <w:tcW w:w="518" w:type="dxa"/>
            <w:shd w:val="clear" w:color="auto" w:fill="auto"/>
            <w:vAlign w:val="center"/>
          </w:tcPr>
          <w:p w14:paraId="29D57E6C">
            <w:pPr>
              <w:spacing w:line="260" w:lineRule="exact"/>
              <w:jc w:val="center"/>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中国特色社会主义</w:t>
            </w:r>
          </w:p>
        </w:tc>
        <w:tc>
          <w:tcPr>
            <w:tcW w:w="2836" w:type="dxa"/>
            <w:shd w:val="clear" w:color="auto" w:fill="auto"/>
            <w:vAlign w:val="center"/>
          </w:tcPr>
          <w:p w14:paraId="68BFDF3E">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通过学习，学生能够：</w:t>
            </w:r>
          </w:p>
          <w:p w14:paraId="2EA2C530">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1.了解中国特色社会主义的开创与发展的过程，明确中国特色社会主义进入新时代的历史方位，懂得习近平新时代中国特色社会主义思想的核心要义和历史地位；</w:t>
            </w:r>
          </w:p>
          <w:p w14:paraId="77CB0E0D">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2.掌握中国特色社会主义建设“五位一体”总体布局的基本内容；</w:t>
            </w:r>
          </w:p>
          <w:p w14:paraId="1D35D916">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3.掌握中国特色社会主义经济制度、政治制度、文化建设、社会建设与生态文明建设的基本内涵和意义；</w:t>
            </w:r>
          </w:p>
          <w:p w14:paraId="0003AD6D">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4.了解新时代中国特色社会主义发展的战略安排以及中国梦的内涵和历史意义。</w:t>
            </w:r>
          </w:p>
        </w:tc>
        <w:tc>
          <w:tcPr>
            <w:tcW w:w="2755" w:type="dxa"/>
            <w:shd w:val="clear" w:color="auto" w:fill="auto"/>
            <w:vAlign w:val="center"/>
          </w:tcPr>
          <w:p w14:paraId="177B957C">
            <w:pPr>
              <w:spacing w:line="260" w:lineRule="exact"/>
              <w:ind w:firstLine="420" w:firstLineChars="200"/>
              <w:rPr>
                <w:rFonts w:hint="default" w:ascii="宋体" w:hAnsi="宋体" w:eastAsia="宋体" w:cs="方正小标宋简体"/>
                <w:sz w:val="21"/>
                <w:szCs w:val="21"/>
                <w:lang w:val="en-US" w:eastAsia="zh-CN" w:bidi="ar-SA"/>
              </w:rPr>
            </w:pPr>
            <w:r>
              <w:rPr>
                <w:rFonts w:hint="eastAsia" w:ascii="宋体" w:hAnsi="宋体" w:eastAsia="宋体" w:cs="方正小标宋简体"/>
                <w:szCs w:val="21"/>
              </w:rPr>
              <w:t>中国特色社会主义的开创、坚持、捍卫、发展；中国特色社会主义经济建设；中国特色社会主义政治建设；中国特色社会主义文化建设；中国特色社会主义社会建设；中国特色社会主义生态文明建设。</w:t>
            </w:r>
          </w:p>
        </w:tc>
        <w:tc>
          <w:tcPr>
            <w:tcW w:w="2845" w:type="dxa"/>
            <w:shd w:val="clear" w:color="auto" w:fill="auto"/>
            <w:vAlign w:val="center"/>
          </w:tcPr>
          <w:p w14:paraId="623B7BF0">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课程思政要求：</w:t>
            </w:r>
          </w:p>
          <w:p w14:paraId="6CFCDE16">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树立对马克思主义的信仰，对中国特色社会主义的信念、对中华民族伟大复兴中国梦的信心，坚定中国特色社会主义道路自信、理论自信、制度自信、文化自信，培养政治认同、公共参与等思政核心素养。</w:t>
            </w:r>
          </w:p>
          <w:p w14:paraId="386C3403">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教学建议：</w:t>
            </w:r>
          </w:p>
          <w:p w14:paraId="098A4A52">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eastAsia="宋体" w:cs="方正小标宋简体"/>
                <w:szCs w:val="21"/>
              </w:rPr>
              <w:t>提倡教学方法和手段的多样化，以探讨式和体验性学习为主，以学生为主体，围绕议题创设各种教学活动，如角色扮演、案例分析、情景模拟、小组合作探究等，有的放矢展开教学并合理运用信息化教学手段，提升学生的综合素质。</w:t>
            </w:r>
          </w:p>
        </w:tc>
        <w:tc>
          <w:tcPr>
            <w:tcW w:w="647" w:type="dxa"/>
            <w:shd w:val="clear" w:color="auto" w:fill="auto"/>
            <w:vAlign w:val="center"/>
          </w:tcPr>
          <w:p w14:paraId="3BB81B8D">
            <w:pPr>
              <w:spacing w:before="120" w:beforeLines="50"/>
              <w:jc w:val="center"/>
              <w:rPr>
                <w:rFonts w:hint="eastAsia" w:ascii="宋体" w:hAnsi="宋体" w:eastAsia="宋体" w:cs="宋体"/>
                <w:sz w:val="21"/>
                <w:szCs w:val="21"/>
                <w:lang w:val="en-US" w:eastAsia="zh-CN" w:bidi="ar-SA"/>
              </w:rPr>
            </w:pPr>
            <w:r>
              <w:rPr>
                <w:rFonts w:hint="eastAsia" w:ascii="宋体" w:hAnsi="宋体" w:eastAsia="宋体" w:cs="宋体"/>
                <w:szCs w:val="21"/>
              </w:rPr>
              <w:t>36</w:t>
            </w:r>
          </w:p>
        </w:tc>
      </w:tr>
      <w:tr w14:paraId="6B06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655" w:type="dxa"/>
            <w:vMerge w:val="continue"/>
            <w:vAlign w:val="center"/>
          </w:tcPr>
          <w:p w14:paraId="2CC75E9A">
            <w:pPr>
              <w:spacing w:line="240" w:lineRule="exact"/>
              <w:jc w:val="center"/>
              <w:rPr>
                <w:rFonts w:hint="eastAsia" w:ascii="宋体" w:hAnsi="宋体" w:eastAsia="宋体" w:cs="方正小标宋简体"/>
                <w:szCs w:val="21"/>
              </w:rPr>
            </w:pPr>
          </w:p>
        </w:tc>
        <w:tc>
          <w:tcPr>
            <w:tcW w:w="560" w:type="dxa"/>
            <w:vMerge w:val="continue"/>
            <w:vAlign w:val="center"/>
          </w:tcPr>
          <w:p w14:paraId="10117059">
            <w:pPr>
              <w:spacing w:line="240" w:lineRule="exact"/>
              <w:jc w:val="center"/>
              <w:rPr>
                <w:rFonts w:ascii="宋体" w:hAnsi="宋体" w:eastAsia="宋体" w:cs="方正小标宋简体"/>
                <w:szCs w:val="21"/>
              </w:rPr>
            </w:pPr>
          </w:p>
        </w:tc>
        <w:tc>
          <w:tcPr>
            <w:tcW w:w="518" w:type="dxa"/>
            <w:shd w:val="clear" w:color="auto" w:fill="auto"/>
            <w:vAlign w:val="center"/>
          </w:tcPr>
          <w:p w14:paraId="7B3D0223">
            <w:pPr>
              <w:spacing w:line="260" w:lineRule="exact"/>
              <w:jc w:val="center"/>
              <w:rPr>
                <w:rFonts w:ascii="宋体" w:hAnsi="宋体" w:eastAsia="宋体" w:cs="方正小标宋简体"/>
                <w:sz w:val="21"/>
                <w:szCs w:val="21"/>
                <w:lang w:val="en-US" w:eastAsia="zh-CN" w:bidi="ar-SA"/>
              </w:rPr>
            </w:pPr>
            <w:r>
              <w:rPr>
                <w:rFonts w:hint="eastAsia" w:ascii="宋体" w:hAnsi="宋体" w:eastAsia="宋体" w:cs="方正小标宋简体"/>
                <w:szCs w:val="21"/>
              </w:rPr>
              <w:t>心理健康与职业生涯</w:t>
            </w:r>
          </w:p>
        </w:tc>
        <w:tc>
          <w:tcPr>
            <w:tcW w:w="2836" w:type="dxa"/>
            <w:shd w:val="clear" w:color="auto" w:fill="auto"/>
            <w:vAlign w:val="center"/>
          </w:tcPr>
          <w:p w14:paraId="3ABD5B1B">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通过学习，学生能够：</w:t>
            </w:r>
          </w:p>
          <w:p w14:paraId="6AB36C00">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1.掌握心理健康知识；</w:t>
            </w:r>
          </w:p>
          <w:p w14:paraId="521E4B6B">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2.掌握心理调适和职业生涯规划的方法，并能正确处理生活、学习、成长和求职就业中遇到的问题；</w:t>
            </w:r>
          </w:p>
          <w:p w14:paraId="72806E01">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3.能根据社会发展需要和自身心理特点进行正确的职业生涯规划。</w:t>
            </w:r>
          </w:p>
        </w:tc>
        <w:tc>
          <w:tcPr>
            <w:tcW w:w="2755" w:type="dxa"/>
            <w:shd w:val="clear" w:color="auto" w:fill="auto"/>
            <w:vAlign w:val="center"/>
          </w:tcPr>
          <w:p w14:paraId="17DFDD9B">
            <w:pPr>
              <w:spacing w:line="260" w:lineRule="exact"/>
              <w:ind w:firstLine="420" w:firstLineChars="200"/>
              <w:rPr>
                <w:rFonts w:hint="default" w:ascii="宋体" w:hAnsi="宋体" w:eastAsia="宋体" w:cs="方正小标宋简体"/>
                <w:sz w:val="21"/>
                <w:szCs w:val="21"/>
                <w:lang w:val="en-US" w:eastAsia="zh-CN" w:bidi="ar-SA"/>
              </w:rPr>
            </w:pPr>
            <w:r>
              <w:rPr>
                <w:rFonts w:hint="eastAsia" w:ascii="宋体" w:hAnsi="宋体" w:eastAsia="宋体" w:cs="方正小标宋简体"/>
                <w:szCs w:val="21"/>
              </w:rPr>
              <w:t>时代导航，生涯筑梦；认识自我，健康成长；和谐交往，快乐生活；学会学习，终身受益；规划生涯，放飞梦想。</w:t>
            </w:r>
          </w:p>
        </w:tc>
        <w:tc>
          <w:tcPr>
            <w:tcW w:w="2845" w:type="dxa"/>
            <w:shd w:val="clear" w:color="auto" w:fill="auto"/>
            <w:vAlign w:val="center"/>
          </w:tcPr>
          <w:p w14:paraId="2BD13295">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课程思政要求：</w:t>
            </w:r>
          </w:p>
          <w:p w14:paraId="24DBCFB7">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树立心理健康与职业生涯规划意识，养成自立自强、敬业乐群的心理品质和自尊自省、理性平和、积极向上的良好心态。具有规划意识，培养终身学习、不断提升的意识，树立技能成才、技能报国的价值观，培养健全人格等思政核心素养。</w:t>
            </w:r>
          </w:p>
          <w:p w14:paraId="038845D2">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教学建议：</w:t>
            </w:r>
          </w:p>
          <w:p w14:paraId="75327675">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eastAsia="宋体" w:cs="方正小标宋简体"/>
                <w:szCs w:val="21"/>
              </w:rPr>
              <w:t>提倡教学方法和手段的多样化，以探讨式和体验性学习为主，以学生为主体，围绕议题创设各种教学活动，如角色扮演、案例分析、情景模拟、小组合作探究等，有的放矢展开教学并合理运用信息化教学手段，提升学生的综合素质。</w:t>
            </w:r>
          </w:p>
        </w:tc>
        <w:tc>
          <w:tcPr>
            <w:tcW w:w="647" w:type="dxa"/>
            <w:shd w:val="clear" w:color="auto" w:fill="auto"/>
            <w:vAlign w:val="center"/>
          </w:tcPr>
          <w:p w14:paraId="165FAADD">
            <w:pPr>
              <w:spacing w:before="120" w:beforeLines="50"/>
              <w:jc w:val="center"/>
              <w:rPr>
                <w:rFonts w:hint="eastAsia" w:ascii="宋体" w:hAnsi="宋体" w:eastAsia="宋体" w:cs="宋体"/>
                <w:sz w:val="21"/>
                <w:szCs w:val="21"/>
                <w:lang w:val="en-US" w:eastAsia="zh-CN" w:bidi="ar-SA"/>
              </w:rPr>
            </w:pPr>
            <w:r>
              <w:rPr>
                <w:rFonts w:hint="eastAsia" w:ascii="宋体" w:hAnsi="宋体" w:eastAsia="宋体" w:cs="宋体"/>
                <w:szCs w:val="21"/>
              </w:rPr>
              <w:t>36</w:t>
            </w:r>
          </w:p>
        </w:tc>
      </w:tr>
      <w:tr w14:paraId="475D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655" w:type="dxa"/>
            <w:vMerge w:val="continue"/>
            <w:vAlign w:val="center"/>
          </w:tcPr>
          <w:p w14:paraId="04B2ADE1">
            <w:pPr>
              <w:spacing w:line="240" w:lineRule="exact"/>
              <w:jc w:val="center"/>
              <w:rPr>
                <w:rFonts w:hint="eastAsia" w:ascii="宋体" w:hAnsi="宋体" w:eastAsia="宋体" w:cs="方正小标宋简体"/>
                <w:szCs w:val="21"/>
              </w:rPr>
            </w:pPr>
          </w:p>
        </w:tc>
        <w:tc>
          <w:tcPr>
            <w:tcW w:w="560" w:type="dxa"/>
            <w:vMerge w:val="continue"/>
            <w:vAlign w:val="center"/>
          </w:tcPr>
          <w:p w14:paraId="47ECA19C">
            <w:pPr>
              <w:spacing w:line="240" w:lineRule="exact"/>
              <w:jc w:val="center"/>
              <w:rPr>
                <w:rFonts w:ascii="宋体" w:hAnsi="宋体" w:eastAsia="宋体" w:cs="方正小标宋简体"/>
                <w:szCs w:val="21"/>
              </w:rPr>
            </w:pPr>
          </w:p>
        </w:tc>
        <w:tc>
          <w:tcPr>
            <w:tcW w:w="518" w:type="dxa"/>
            <w:shd w:val="clear" w:color="auto" w:fill="auto"/>
            <w:vAlign w:val="center"/>
          </w:tcPr>
          <w:p w14:paraId="460C723D">
            <w:pPr>
              <w:spacing w:line="260" w:lineRule="exact"/>
              <w:jc w:val="center"/>
              <w:rPr>
                <w:rFonts w:ascii="宋体" w:hAnsi="宋体" w:eastAsia="宋体" w:cs="方正小标宋简体"/>
                <w:szCs w:val="21"/>
              </w:rPr>
            </w:pPr>
            <w:r>
              <w:rPr>
                <w:rFonts w:hint="eastAsia" w:ascii="宋体" w:hAnsi="宋体" w:eastAsia="宋体" w:cs="方正小标宋简体"/>
                <w:szCs w:val="21"/>
              </w:rPr>
              <w:t>哲学</w:t>
            </w:r>
          </w:p>
          <w:p w14:paraId="1EE5268E">
            <w:pPr>
              <w:spacing w:line="260" w:lineRule="exact"/>
              <w:jc w:val="center"/>
              <w:rPr>
                <w:rFonts w:ascii="宋体" w:hAnsi="宋体" w:eastAsia="宋体" w:cs="方正小标宋简体"/>
                <w:sz w:val="21"/>
                <w:szCs w:val="21"/>
                <w:lang w:val="en-US" w:eastAsia="zh-CN" w:bidi="ar-SA"/>
              </w:rPr>
            </w:pPr>
            <w:r>
              <w:rPr>
                <w:rFonts w:hint="eastAsia" w:ascii="宋体" w:hAnsi="宋体" w:eastAsia="宋体" w:cs="方正小标宋简体"/>
                <w:szCs w:val="21"/>
              </w:rPr>
              <w:t>与人生</w:t>
            </w:r>
          </w:p>
        </w:tc>
        <w:tc>
          <w:tcPr>
            <w:tcW w:w="2836" w:type="dxa"/>
            <w:shd w:val="clear" w:color="auto" w:fill="auto"/>
            <w:vAlign w:val="center"/>
          </w:tcPr>
          <w:p w14:paraId="194C0F40">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通过学习，学生能够：</w:t>
            </w:r>
          </w:p>
          <w:p w14:paraId="7FC19C8C">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1.明白马克思主义哲学是科学的世界观和方法论；</w:t>
            </w:r>
          </w:p>
          <w:p w14:paraId="23F89FAA">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2.掌握辩证唯物主义和历史唯物主义的基本观点，以及对人生成长的意义；</w:t>
            </w:r>
          </w:p>
          <w:p w14:paraId="339640BE">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3.理解社会生活及个人成长中进行正确价值判断和行为选择的意义。</w:t>
            </w:r>
          </w:p>
        </w:tc>
        <w:tc>
          <w:tcPr>
            <w:tcW w:w="2755" w:type="dxa"/>
            <w:shd w:val="clear" w:color="auto" w:fill="auto"/>
            <w:vAlign w:val="center"/>
          </w:tcPr>
          <w:p w14:paraId="0510143A">
            <w:pPr>
              <w:spacing w:line="260" w:lineRule="exact"/>
              <w:ind w:firstLine="420" w:firstLineChars="200"/>
              <w:rPr>
                <w:rFonts w:hint="default" w:ascii="宋体" w:hAnsi="宋体" w:eastAsia="宋体" w:cs="方正小标宋简体"/>
                <w:sz w:val="21"/>
                <w:szCs w:val="21"/>
                <w:lang w:val="en-US" w:eastAsia="zh-CN" w:bidi="ar-SA"/>
              </w:rPr>
            </w:pPr>
            <w:r>
              <w:rPr>
                <w:rFonts w:hint="eastAsia" w:ascii="宋体" w:hAnsi="宋体" w:eastAsia="宋体" w:cs="方正小标宋简体"/>
                <w:szCs w:val="21"/>
              </w:rPr>
              <w:t>立足客观实际，树立人生理想；辩证看问题，走好人生路；实践出真知，创新增才干；坚持唯物史观，在奉献中实现人生价值</w:t>
            </w:r>
            <w:r>
              <w:rPr>
                <w:rFonts w:ascii="宋体" w:hAnsi="宋体" w:eastAsia="宋体" w:cs="方正小标宋简体"/>
                <w:szCs w:val="21"/>
              </w:rPr>
              <w:t>。</w:t>
            </w:r>
          </w:p>
        </w:tc>
        <w:tc>
          <w:tcPr>
            <w:tcW w:w="2845" w:type="dxa"/>
            <w:shd w:val="clear" w:color="auto" w:fill="auto"/>
            <w:vAlign w:val="center"/>
          </w:tcPr>
          <w:p w14:paraId="3BB048E7">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课程思政要求：</w:t>
            </w:r>
          </w:p>
          <w:p w14:paraId="342D3F26">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坚持实践第一的观点，能一切从实际出发，正确认识、分析和处理个人成长中的人生问题和社会问题。能明辨是非，自觉弘扬社会主义核心价值观，奠定正确的世界观、人生观和价值观基础。</w:t>
            </w:r>
          </w:p>
          <w:p w14:paraId="260D3DCA">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教学建议：</w:t>
            </w:r>
          </w:p>
          <w:p w14:paraId="715ACBD3">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eastAsia="宋体" w:cs="方正小标宋简体"/>
                <w:szCs w:val="21"/>
              </w:rPr>
              <w:t>提倡教学方法和手段的多样化，以探讨式和体验性学习为主，以学生为主体，围绕议题创设各种教学活动，如角色扮演、案例分析、情景模拟、小组合作探究等，有的放矢展开教学并合理运用信息化教学手段，提升学生的综合素质。</w:t>
            </w:r>
          </w:p>
        </w:tc>
        <w:tc>
          <w:tcPr>
            <w:tcW w:w="647" w:type="dxa"/>
            <w:shd w:val="clear" w:color="auto" w:fill="auto"/>
            <w:vAlign w:val="center"/>
          </w:tcPr>
          <w:p w14:paraId="511A6918">
            <w:pPr>
              <w:spacing w:before="120" w:beforeLines="50"/>
              <w:jc w:val="center"/>
              <w:rPr>
                <w:rFonts w:hint="eastAsia" w:ascii="宋体" w:hAnsi="宋体" w:eastAsia="宋体" w:cs="宋体"/>
                <w:sz w:val="21"/>
                <w:szCs w:val="21"/>
                <w:lang w:val="en-US" w:eastAsia="zh-CN" w:bidi="ar-SA"/>
              </w:rPr>
            </w:pPr>
            <w:r>
              <w:rPr>
                <w:rFonts w:hint="eastAsia" w:ascii="宋体" w:hAnsi="宋体" w:eastAsia="宋体" w:cs="宋体"/>
                <w:szCs w:val="21"/>
              </w:rPr>
              <w:t>36</w:t>
            </w:r>
          </w:p>
        </w:tc>
      </w:tr>
      <w:tr w14:paraId="1A82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80" w:hRule="atLeast"/>
          <w:jc w:val="center"/>
        </w:trPr>
        <w:tc>
          <w:tcPr>
            <w:tcW w:w="655" w:type="dxa"/>
            <w:vMerge w:val="continue"/>
            <w:vAlign w:val="center"/>
          </w:tcPr>
          <w:p w14:paraId="02B6D81E">
            <w:pPr>
              <w:spacing w:line="240" w:lineRule="exact"/>
              <w:jc w:val="center"/>
              <w:rPr>
                <w:rFonts w:hint="eastAsia" w:ascii="宋体" w:hAnsi="宋体" w:eastAsia="宋体" w:cs="方正小标宋简体"/>
                <w:szCs w:val="21"/>
              </w:rPr>
            </w:pPr>
          </w:p>
        </w:tc>
        <w:tc>
          <w:tcPr>
            <w:tcW w:w="560" w:type="dxa"/>
            <w:vMerge w:val="continue"/>
            <w:vAlign w:val="center"/>
          </w:tcPr>
          <w:p w14:paraId="65A593DE">
            <w:pPr>
              <w:spacing w:line="240" w:lineRule="exact"/>
              <w:jc w:val="center"/>
              <w:rPr>
                <w:rFonts w:ascii="宋体" w:hAnsi="宋体" w:eastAsia="宋体" w:cs="方正小标宋简体"/>
                <w:szCs w:val="21"/>
              </w:rPr>
            </w:pPr>
          </w:p>
        </w:tc>
        <w:tc>
          <w:tcPr>
            <w:tcW w:w="518" w:type="dxa"/>
            <w:shd w:val="clear" w:color="auto" w:fill="auto"/>
            <w:vAlign w:val="center"/>
          </w:tcPr>
          <w:p w14:paraId="7EF36A75">
            <w:pPr>
              <w:spacing w:line="260" w:lineRule="exact"/>
              <w:jc w:val="center"/>
              <w:rPr>
                <w:rFonts w:ascii="宋体" w:hAnsi="宋体" w:eastAsia="宋体" w:cs="方正小标宋简体"/>
                <w:sz w:val="21"/>
                <w:szCs w:val="21"/>
                <w:lang w:val="en-US" w:eastAsia="zh-CN" w:bidi="ar-SA"/>
              </w:rPr>
            </w:pPr>
            <w:r>
              <w:rPr>
                <w:rFonts w:hint="eastAsia" w:ascii="宋体" w:hAnsi="宋体" w:eastAsia="宋体" w:cs="方正小标宋简体"/>
                <w:szCs w:val="21"/>
              </w:rPr>
              <w:t>职业道德与法治</w:t>
            </w:r>
          </w:p>
        </w:tc>
        <w:tc>
          <w:tcPr>
            <w:tcW w:w="2836" w:type="dxa"/>
            <w:shd w:val="clear" w:color="auto" w:fill="auto"/>
            <w:vAlign w:val="center"/>
          </w:tcPr>
          <w:p w14:paraId="57A80DF6">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通过学习，学生能够：</w:t>
            </w:r>
          </w:p>
          <w:p w14:paraId="59712544">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1.理解全面依法治国的总目标和基本要求；</w:t>
            </w:r>
          </w:p>
          <w:p w14:paraId="23224F52">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2.了解职业道德和法律规范；</w:t>
            </w:r>
          </w:p>
          <w:p w14:paraId="1E9744CF">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3.理解工匠精神的内涵和意义。</w:t>
            </w:r>
          </w:p>
        </w:tc>
        <w:tc>
          <w:tcPr>
            <w:tcW w:w="2755" w:type="dxa"/>
            <w:shd w:val="clear" w:color="auto" w:fill="auto"/>
            <w:vAlign w:val="center"/>
          </w:tcPr>
          <w:p w14:paraId="7CC4FA44">
            <w:pPr>
              <w:spacing w:line="260" w:lineRule="exact"/>
              <w:ind w:firstLine="420" w:firstLineChars="200"/>
              <w:rPr>
                <w:rFonts w:hint="default" w:ascii="宋体" w:hAnsi="宋体" w:eastAsia="宋体" w:cs="方正小标宋简体"/>
                <w:sz w:val="21"/>
                <w:szCs w:val="21"/>
                <w:lang w:val="en-US" w:eastAsia="zh-CN" w:bidi="ar-SA"/>
              </w:rPr>
            </w:pPr>
            <w:r>
              <w:rPr>
                <w:rFonts w:hint="eastAsia" w:ascii="宋体" w:hAnsi="宋体" w:eastAsia="宋体" w:cs="方正小标宋简体"/>
                <w:szCs w:val="21"/>
              </w:rPr>
              <w:t>感悟道德力量；践行职业道德；增强法治意识；遵守法律规范。</w:t>
            </w:r>
          </w:p>
        </w:tc>
        <w:tc>
          <w:tcPr>
            <w:tcW w:w="2845" w:type="dxa"/>
            <w:shd w:val="clear" w:color="auto" w:fill="auto"/>
            <w:vAlign w:val="center"/>
          </w:tcPr>
          <w:p w14:paraId="63FE7B2E">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课程思政要求：</w:t>
            </w:r>
          </w:p>
          <w:p w14:paraId="6FCE8307">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树立法治意识，能以道德和法律的要求规范自己的言行，做恪守道德规范，尊法学法守法用法的好公民。具备良好的职业道德品质，弘扬精益求精的工匠精神，培养法治意识、职业精神等思政核心素养。</w:t>
            </w:r>
          </w:p>
          <w:p w14:paraId="7B537437">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教学建议：</w:t>
            </w:r>
          </w:p>
          <w:p w14:paraId="16DE7CF0">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eastAsia="宋体" w:cs="方正小标宋简体"/>
                <w:szCs w:val="21"/>
              </w:rPr>
              <w:t>提倡教学方法和手段的多样化，以探讨式和体验性学习为主，以学生为主体，围绕议题创设各种教学活动，如角色扮演、案例分析、情景模拟、小组合作探究等，有的放矢展开教学并合理运用信息化教学手段，提升学生的综合素质。</w:t>
            </w:r>
          </w:p>
        </w:tc>
        <w:tc>
          <w:tcPr>
            <w:tcW w:w="647" w:type="dxa"/>
            <w:shd w:val="clear" w:color="auto" w:fill="auto"/>
            <w:vAlign w:val="center"/>
          </w:tcPr>
          <w:p w14:paraId="7D690792">
            <w:pPr>
              <w:spacing w:before="120" w:beforeLines="50"/>
              <w:jc w:val="center"/>
              <w:rPr>
                <w:rFonts w:hint="eastAsia" w:ascii="宋体" w:hAnsi="宋体" w:eastAsia="宋体" w:cs="宋体"/>
                <w:sz w:val="21"/>
                <w:szCs w:val="21"/>
                <w:lang w:val="en-US" w:eastAsia="zh-CN" w:bidi="ar-SA"/>
              </w:rPr>
            </w:pPr>
            <w:r>
              <w:rPr>
                <w:rFonts w:hint="eastAsia" w:ascii="宋体" w:hAnsi="宋体" w:eastAsia="宋体" w:cs="宋体"/>
                <w:szCs w:val="21"/>
              </w:rPr>
              <w:t>36</w:t>
            </w:r>
          </w:p>
        </w:tc>
      </w:tr>
      <w:tr w14:paraId="458F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restart"/>
            <w:vAlign w:val="center"/>
          </w:tcPr>
          <w:p w14:paraId="53D24D7B">
            <w:pPr>
              <w:spacing w:line="240" w:lineRule="exact"/>
              <w:jc w:val="center"/>
              <w:rPr>
                <w:rFonts w:hint="eastAsia" w:ascii="宋体" w:hAnsi="宋体" w:eastAsia="宋体" w:cs="方正小标宋简体"/>
                <w:szCs w:val="21"/>
                <w:lang w:eastAsia="zh-CN"/>
              </w:rPr>
            </w:pPr>
            <w:r>
              <w:rPr>
                <w:rFonts w:hint="eastAsia" w:ascii="宋体" w:hAnsi="宋体" w:eastAsia="宋体" w:cs="方正小标宋简体"/>
                <w:szCs w:val="21"/>
                <w:lang w:val="en-US" w:eastAsia="zh-CN"/>
              </w:rPr>
              <w:t>2</w:t>
            </w:r>
          </w:p>
        </w:tc>
        <w:tc>
          <w:tcPr>
            <w:tcW w:w="1078" w:type="dxa"/>
            <w:gridSpan w:val="2"/>
            <w:vAlign w:val="center"/>
          </w:tcPr>
          <w:p w14:paraId="69790693">
            <w:pPr>
              <w:spacing w:line="240" w:lineRule="exact"/>
              <w:jc w:val="center"/>
              <w:rPr>
                <w:rFonts w:ascii="宋体" w:hAnsi="宋体" w:eastAsia="宋体" w:cs="方正小标宋简体"/>
                <w:szCs w:val="21"/>
              </w:rPr>
            </w:pPr>
            <w:r>
              <w:rPr>
                <w:rFonts w:hint="eastAsia" w:ascii="宋体" w:hAnsi="宋体" w:eastAsia="宋体" w:cs="方正小标宋简体"/>
                <w:szCs w:val="21"/>
                <w:lang w:val="en-US" w:eastAsia="zh-CN"/>
              </w:rPr>
              <w:t>语文</w:t>
            </w:r>
            <w:r>
              <w:rPr>
                <w:rFonts w:hint="eastAsia" w:ascii="宋体" w:hAnsi="宋体" w:eastAsia="宋体" w:cs="方正小标宋简体"/>
                <w:szCs w:val="21"/>
              </w:rPr>
              <w:t>（</w:t>
            </w:r>
            <w:r>
              <w:rPr>
                <w:rFonts w:hint="eastAsia" w:ascii="宋体" w:hAnsi="宋体" w:eastAsia="宋体" w:cs="方正小标宋简体"/>
                <w:szCs w:val="21"/>
                <w:lang w:val="en-US" w:eastAsia="zh-CN"/>
              </w:rPr>
              <w:t>第一学期</w:t>
            </w:r>
            <w:r>
              <w:rPr>
                <w:rFonts w:hint="eastAsia" w:ascii="宋体" w:hAnsi="宋体" w:eastAsia="宋体" w:cs="方正小标宋简体"/>
                <w:szCs w:val="21"/>
              </w:rPr>
              <w:t>）</w:t>
            </w:r>
          </w:p>
          <w:p w14:paraId="465E820A">
            <w:pPr>
              <w:spacing w:line="240" w:lineRule="exact"/>
              <w:jc w:val="center"/>
              <w:rPr>
                <w:rFonts w:ascii="宋体" w:hAnsi="宋体" w:eastAsia="宋体" w:cs="方正小标宋简体"/>
                <w:szCs w:val="21"/>
              </w:rPr>
            </w:pPr>
          </w:p>
        </w:tc>
        <w:tc>
          <w:tcPr>
            <w:tcW w:w="2836" w:type="dxa"/>
            <w:vAlign w:val="center"/>
          </w:tcPr>
          <w:p w14:paraId="20F09BC9">
            <w:pPr>
              <w:pStyle w:val="2"/>
              <w:keepNext w:val="0"/>
              <w:keepLines w:val="0"/>
              <w:pageBreakBefore w:val="0"/>
              <w:widowControl/>
              <w:kinsoku/>
              <w:wordWrap/>
              <w:overflowPunct/>
              <w:topLinePunct w:val="0"/>
              <w:autoSpaceDE/>
              <w:autoSpaceDN/>
              <w:bidi w:val="0"/>
              <w:adjustRightInd w:val="0"/>
              <w:snapToGrid w:val="0"/>
              <w:spacing w:before="0" w:beforeLines="50" w:after="0" w:line="24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语言文字基础能力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系统掌握现代汉语常用字词的音形义，能根据语境准确辨析词语含义及感情色彩，规范使用标点符号</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理解并运用比喻、排比等常见修辞手法，能判断语句的规范性与逻辑性，提升语言表达的准确性与感染力。</w:t>
            </w:r>
          </w:p>
          <w:p w14:paraId="6B36CB81">
            <w:pPr>
              <w:pStyle w:val="2"/>
              <w:keepNext w:val="0"/>
              <w:keepLines w:val="0"/>
              <w:pageBreakBefore w:val="0"/>
              <w:widowControl/>
              <w:kinsoku/>
              <w:wordWrap/>
              <w:overflowPunct/>
              <w:topLinePunct w:val="0"/>
              <w:autoSpaceDE/>
              <w:autoSpaceDN/>
              <w:bidi w:val="0"/>
              <w:adjustRightInd w:val="0"/>
              <w:snapToGrid w:val="0"/>
              <w:spacing w:before="0" w:beforeLines="50" w:after="0" w:line="24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文学文本解读能力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掌握革命文学、古典小说、现代散文等不同体裁的文本分析方法，能提炼作品的主题思想与情感内涵</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赏析诗歌的意象组合与艺术手法，理解古代诗文的文化底蕴，形成初步的文学审美能力。
</w:t>
            </w:r>
          </w:p>
          <w:p w14:paraId="1772A8B1">
            <w:pPr>
              <w:pStyle w:val="2"/>
              <w:keepNext w:val="0"/>
              <w:keepLines w:val="0"/>
              <w:pageBreakBefore w:val="0"/>
              <w:widowControl/>
              <w:kinsoku/>
              <w:wordWrap/>
              <w:overflowPunct/>
              <w:topLinePunct w:val="0"/>
              <w:autoSpaceDE/>
              <w:autoSpaceDN/>
              <w:bidi w:val="0"/>
              <w:adjustRightInd w:val="0"/>
              <w:snapToGrid w:val="0"/>
              <w:spacing w:before="0" w:beforeLines="50" w:after="0" w:line="24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文言文阅读能力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理解常见文言实词、虚词的用法，辨识词类活用与文言句式，能准确翻译文言语句并概括文本主旨。</w:t>
            </w:r>
            <w:r>
              <w:rPr>
                <w:rFonts w:hint="eastAsia" w:ascii="宋体" w:hAnsi="宋体" w:eastAsia="宋体" w:cs="宋体"/>
                <w:b w:val="0"/>
                <w:bCs w:val="0"/>
                <w:color w:val="auto"/>
                <w:sz w:val="21"/>
                <w:szCs w:val="21"/>
                <w:lang w:eastAsia="zh-CN"/>
              </w:rPr>
              <w:t>结</w:t>
            </w:r>
            <w:r>
              <w:rPr>
                <w:rFonts w:hint="eastAsia" w:ascii="宋体" w:hAnsi="宋体" w:eastAsia="宋体" w:cs="宋体"/>
                <w:b w:val="0"/>
                <w:bCs w:val="0"/>
                <w:color w:val="auto"/>
                <w:sz w:val="21"/>
                <w:szCs w:val="21"/>
              </w:rPr>
              <w:t>合先秦诸子与史传文学，理解传统文化中的哲学思想与价值观念，建立古今语言与思维的衔接。
</w:t>
            </w:r>
          </w:p>
          <w:p w14:paraId="04A38665">
            <w:pPr>
              <w:pStyle w:val="2"/>
              <w:keepNext w:val="0"/>
              <w:keepLines w:val="0"/>
              <w:pageBreakBefore w:val="0"/>
              <w:widowControl/>
              <w:kinsoku/>
              <w:wordWrap/>
              <w:overflowPunct/>
              <w:topLinePunct w:val="0"/>
              <w:autoSpaceDE/>
              <w:autoSpaceDN/>
              <w:bidi w:val="0"/>
              <w:adjustRightInd w:val="0"/>
              <w:snapToGrid w:val="0"/>
              <w:spacing w:before="0" w:beforeLines="50" w:after="0" w:line="24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整本书阅读与综合表达</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通过长篇小说研读，培养系统性阅读思维，能梳理人物关系、分析时代背景对人物命运的影响，撰写读书报告</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结合人物传记类文本，训练记叙文与通讯写作能力，注重细节描写与情感表达的真实性。
</w:t>
            </w:r>
          </w:p>
          <w:p w14:paraId="514A0694">
            <w:pPr>
              <w:pStyle w:val="2"/>
              <w:keepNext w:val="0"/>
              <w:keepLines w:val="0"/>
              <w:pageBreakBefore w:val="0"/>
              <w:widowControl/>
              <w:kinsoku/>
              <w:wordWrap/>
              <w:overflowPunct/>
              <w:topLinePunct w:val="0"/>
              <w:autoSpaceDE/>
              <w:autoSpaceDN/>
              <w:bidi w:val="0"/>
              <w:adjustRightInd w:val="0"/>
              <w:snapToGrid w:val="0"/>
              <w:spacing w:before="0" w:beforeLines="50" w:after="0" w:line="240" w:lineRule="exact"/>
              <w:ind w:firstLine="420" w:firstLineChars="200"/>
              <w:textAlignment w:val="auto"/>
              <w:rPr>
                <w:rFonts w:hint="default" w:ascii="宋体" w:hAnsi="宋体" w:eastAsia="宋体" w:cs="宋体"/>
                <w:sz w:val="24"/>
                <w:szCs w:val="24"/>
                <w:lang w:val="en-US" w:eastAsia="zh-CN"/>
              </w:rPr>
            </w:pPr>
            <w:r>
              <w:rPr>
                <w:rFonts w:hint="eastAsia" w:ascii="宋体" w:hAnsi="宋体" w:eastAsia="宋体" w:cs="宋体"/>
                <w:b w:val="0"/>
                <w:bCs w:val="0"/>
                <w:color w:val="auto"/>
                <w:sz w:val="21"/>
                <w:szCs w:val="21"/>
              </w:rPr>
              <w:t>文化与职业素养培育</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体认中华优秀传统文化中的劳动精神与家国情怀，增强文化自信，抵制历史虚无主义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通过文本中的职业形象分析，初步形成对专业领域职业伦理与敬业精神的认知。</w:t>
            </w:r>
          </w:p>
        </w:tc>
        <w:tc>
          <w:tcPr>
            <w:tcW w:w="2755" w:type="dxa"/>
            <w:vAlign w:val="top"/>
          </w:tcPr>
          <w:p w14:paraId="5F782E59">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宋体" w:hAnsi="宋体" w:eastAsia="宋体" w:cs="方正小标宋简体"/>
                <w:szCs w:val="21"/>
              </w:rPr>
            </w:pPr>
            <w:r>
              <w:rPr>
                <w:rFonts w:hint="eastAsia" w:ascii="宋体" w:hAnsi="宋体" w:eastAsia="宋体" w:cs="方正小标宋简体"/>
                <w:szCs w:val="21"/>
              </w:rPr>
              <w:t>第一单元：《沁园春・长沙》《风景谈》《荷花淀》《江姐（节选）》</w:t>
            </w:r>
          </w:p>
          <w:p w14:paraId="1A53FA73">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宋体" w:hAnsi="宋体" w:eastAsia="宋体" w:cs="方正小标宋简体"/>
                <w:szCs w:val="21"/>
              </w:rPr>
            </w:pPr>
            <w:r>
              <w:rPr>
                <w:rFonts w:hint="eastAsia" w:ascii="宋体" w:hAnsi="宋体" w:eastAsia="宋体" w:cs="方正小标宋简体"/>
                <w:szCs w:val="21"/>
              </w:rPr>
              <w:t>第二单元：《雨巷》《我愿意是急流》《荷塘月色》《灯》《林黛玉进贾府》《最后一片叶子》</w:t>
            </w:r>
          </w:p>
          <w:p w14:paraId="6C2F71FE">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宋体" w:hAnsi="宋体" w:eastAsia="宋体" w:cs="方正小标宋简体"/>
                <w:szCs w:val="21"/>
              </w:rPr>
            </w:pPr>
            <w:r>
              <w:rPr>
                <w:rFonts w:hint="eastAsia" w:ascii="宋体" w:hAnsi="宋体" w:eastAsia="宋体" w:cs="方正小标宋简体"/>
                <w:szCs w:val="21"/>
              </w:rPr>
              <w:t>第三单元：《伐檀》《无衣》《种树郭橐驼传》《念奴娇・赤壁怀古》《促织》</w:t>
            </w:r>
          </w:p>
          <w:p w14:paraId="6CF8FCF4">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宋体" w:hAnsi="宋体" w:eastAsia="宋体" w:cs="方正小标宋简体"/>
                <w:szCs w:val="21"/>
              </w:rPr>
            </w:pPr>
            <w:r>
              <w:rPr>
                <w:rFonts w:hint="eastAsia" w:ascii="宋体" w:hAnsi="宋体" w:eastAsia="宋体" w:cs="方正小标宋简体"/>
                <w:szCs w:val="21"/>
              </w:rPr>
              <w:t>第四单元：整本书阅读 ——《平凡的世界》</w:t>
            </w:r>
          </w:p>
          <w:p w14:paraId="7D5898C1">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宋体" w:hAnsi="宋体" w:eastAsia="宋体" w:cs="方正小标宋简体"/>
                <w:szCs w:val="21"/>
              </w:rPr>
            </w:pPr>
            <w:r>
              <w:rPr>
                <w:rFonts w:hint="eastAsia" w:ascii="宋体" w:hAnsi="宋体" w:eastAsia="宋体" w:cs="方正小标宋简体"/>
                <w:szCs w:val="21"/>
              </w:rPr>
              <w:t>第五单元：《县委书记的好榜样 —— 焦裕禄》《喜看稻菽千重浪》《国家的儿子（节选）》《心有一团火，温暖众人心》。</w:t>
            </w:r>
          </w:p>
          <w:p w14:paraId="1728A299">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宋体" w:hAnsi="宋体" w:eastAsia="宋体" w:cs="方正小标宋简体"/>
                <w:szCs w:val="21"/>
              </w:rPr>
            </w:pPr>
            <w:r>
              <w:rPr>
                <w:rFonts w:hint="eastAsia" w:ascii="宋体" w:hAnsi="宋体" w:eastAsia="宋体" w:cs="方正小标宋简体"/>
                <w:szCs w:val="21"/>
              </w:rPr>
              <w:t>第六单元：《子路、曾皙、冉有、公西华侍坐》《寡人之于国也》《劝学》《公输》《庖丁解牛》。</w:t>
            </w:r>
          </w:p>
          <w:p w14:paraId="259B2F47">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宋体" w:hAnsi="宋体" w:eastAsia="宋体" w:cs="方正小标宋简体"/>
                <w:szCs w:val="21"/>
              </w:rPr>
            </w:pPr>
            <w:r>
              <w:rPr>
                <w:rFonts w:hint="eastAsia" w:ascii="宋体" w:hAnsi="宋体" w:eastAsia="宋体" w:cs="方正小标宋简体"/>
                <w:szCs w:val="21"/>
              </w:rPr>
              <w:t>第七单元：《反对党八股》《拿来主义》《千篇一律与千变万化》《师说》</w:t>
            </w:r>
          </w:p>
          <w:p w14:paraId="37CBD26D">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宋体" w:hAnsi="宋体" w:eastAsia="宋体" w:cs="方正小标宋简体"/>
                <w:szCs w:val="21"/>
                <w:lang w:val="en-US" w:eastAsia="zh-CN"/>
              </w:rPr>
            </w:pPr>
            <w:r>
              <w:rPr>
                <w:rFonts w:hint="eastAsia" w:ascii="宋体" w:hAnsi="宋体" w:eastAsia="宋体" w:cs="方正小标宋简体"/>
                <w:szCs w:val="21"/>
              </w:rPr>
              <w:t>第</w:t>
            </w:r>
            <w:r>
              <w:rPr>
                <w:rFonts w:hint="eastAsia" w:ascii="宋体" w:hAnsi="宋体" w:eastAsia="宋体" w:cs="方正小标宋简体"/>
                <w:szCs w:val="21"/>
                <w:lang w:val="en-US" w:eastAsia="zh-CN"/>
              </w:rPr>
              <w:t>八</w:t>
            </w:r>
            <w:r>
              <w:rPr>
                <w:rFonts w:hint="eastAsia" w:ascii="宋体" w:hAnsi="宋体" w:eastAsia="宋体" w:cs="方正小标宋简体"/>
                <w:szCs w:val="21"/>
              </w:rPr>
              <w:t>单元：</w:t>
            </w:r>
            <w:r>
              <w:rPr>
                <w:rFonts w:hint="eastAsia" w:ascii="宋体" w:hAnsi="宋体" w:eastAsia="宋体" w:cs="方正小标宋简体"/>
                <w:szCs w:val="21"/>
                <w:lang w:val="en-US" w:eastAsia="zh-CN"/>
              </w:rPr>
              <w:fldChar w:fldCharType="begin"/>
            </w:r>
            <w:r>
              <w:rPr>
                <w:rFonts w:hint="eastAsia" w:ascii="宋体" w:hAnsi="宋体" w:eastAsia="宋体" w:cs="方正小标宋简体"/>
                <w:szCs w:val="21"/>
                <w:lang w:val="en-US" w:eastAsia="zh-CN"/>
              </w:rPr>
              <w:instrText xml:space="preserve"> HYPERLINK "https://www.51jiaoxi.com/yw/tb_c4037124/" </w:instrText>
            </w:r>
            <w:r>
              <w:rPr>
                <w:rFonts w:hint="eastAsia" w:ascii="宋体" w:hAnsi="宋体" w:eastAsia="宋体" w:cs="方正小标宋简体"/>
                <w:szCs w:val="21"/>
                <w:lang w:val="en-US" w:eastAsia="zh-CN"/>
              </w:rPr>
              <w:fldChar w:fldCharType="separate"/>
            </w:r>
            <w:r>
              <w:rPr>
                <w:rFonts w:hint="eastAsia" w:ascii="宋体" w:hAnsi="宋体" w:eastAsia="宋体" w:cs="方正小标宋简体"/>
                <w:szCs w:val="21"/>
                <w:lang w:val="en-US" w:eastAsia="zh-CN"/>
              </w:rPr>
              <w:t>语感与语言习得</w:t>
            </w:r>
            <w:r>
              <w:rPr>
                <w:rFonts w:hint="eastAsia" w:ascii="宋体" w:hAnsi="宋体" w:eastAsia="宋体" w:cs="方正小标宋简体"/>
                <w:szCs w:val="21"/>
                <w:lang w:val="en-US" w:eastAsia="zh-CN"/>
              </w:rPr>
              <w:fldChar w:fldCharType="end"/>
            </w:r>
          </w:p>
          <w:p w14:paraId="28DE4EA6">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default" w:ascii="宋体" w:hAnsi="宋体" w:eastAsia="宋体" w:cs="方正小标宋简体"/>
                <w:szCs w:val="21"/>
                <w:lang w:val="en-US" w:eastAsia="zh-CN"/>
              </w:rPr>
            </w:pPr>
            <w:r>
              <w:rPr>
                <w:rFonts w:hint="default" w:ascii="宋体" w:hAnsi="宋体" w:eastAsia="宋体" w:cs="方正小标宋简体"/>
                <w:szCs w:val="21"/>
                <w:lang w:val="en-US" w:eastAsia="zh-CN"/>
              </w:rPr>
              <w:t>古诗词诵读</w:t>
            </w:r>
            <w:r>
              <w:rPr>
                <w:rFonts w:hint="eastAsia" w:ascii="宋体" w:hAnsi="宋体" w:eastAsia="宋体" w:cs="方正小标宋简体"/>
                <w:szCs w:val="21"/>
                <w:lang w:val="en-US" w:eastAsia="zh-CN"/>
              </w:rPr>
              <w:t>：《</w:t>
            </w:r>
            <w:r>
              <w:rPr>
                <w:rFonts w:hint="default" w:ascii="宋体" w:hAnsi="宋体" w:eastAsia="宋体" w:cs="方正小标宋简体"/>
                <w:szCs w:val="21"/>
                <w:lang w:val="en-US" w:eastAsia="zh-CN"/>
              </w:rPr>
              <w:t>静女</w:t>
            </w:r>
            <w:r>
              <w:rPr>
                <w:rFonts w:hint="eastAsia" w:ascii="宋体" w:hAnsi="宋体" w:eastAsia="宋体" w:cs="方正小标宋简体"/>
                <w:szCs w:val="21"/>
                <w:lang w:val="en-US" w:eastAsia="zh-CN"/>
              </w:rPr>
              <w:t>》《</w:t>
            </w:r>
            <w:r>
              <w:rPr>
                <w:rFonts w:hint="default" w:ascii="宋体" w:hAnsi="宋体" w:eastAsia="宋体" w:cs="方正小标宋简体"/>
                <w:szCs w:val="21"/>
                <w:lang w:val="en-US" w:eastAsia="zh-CN"/>
              </w:rPr>
              <w:t>短歌行</w:t>
            </w:r>
            <w:r>
              <w:rPr>
                <w:rFonts w:hint="eastAsia" w:ascii="宋体" w:hAnsi="宋体" w:eastAsia="宋体" w:cs="方正小标宋简体"/>
                <w:szCs w:val="21"/>
                <w:lang w:val="en-US" w:eastAsia="zh-CN"/>
              </w:rPr>
              <w:t>》《</w:t>
            </w:r>
            <w:r>
              <w:rPr>
                <w:rFonts w:hint="default" w:ascii="宋体" w:hAnsi="宋体" w:eastAsia="宋体" w:cs="方正小标宋简体"/>
                <w:szCs w:val="21"/>
                <w:lang w:val="en-US" w:eastAsia="zh-CN"/>
              </w:rPr>
              <w:t>春江花月夜</w:t>
            </w:r>
            <w:r>
              <w:rPr>
                <w:rFonts w:hint="eastAsia" w:ascii="宋体" w:hAnsi="宋体" w:eastAsia="宋体" w:cs="方正小标宋简体"/>
                <w:szCs w:val="21"/>
                <w:lang w:val="en-US" w:eastAsia="zh-CN"/>
              </w:rPr>
              <w:t>》《</w:t>
            </w:r>
            <w:r>
              <w:rPr>
                <w:rFonts w:hint="default" w:ascii="宋体" w:hAnsi="宋体" w:eastAsia="宋体" w:cs="方正小标宋简体"/>
                <w:szCs w:val="21"/>
                <w:lang w:val="en-US" w:eastAsia="zh-CN"/>
              </w:rPr>
              <w:t>燕歌行并序</w:t>
            </w:r>
            <w:r>
              <w:rPr>
                <w:rFonts w:hint="eastAsia" w:ascii="宋体" w:hAnsi="宋体" w:eastAsia="宋体" w:cs="方正小标宋简体"/>
                <w:szCs w:val="21"/>
                <w:lang w:val="en-US" w:eastAsia="zh-CN"/>
              </w:rPr>
              <w:t>》《</w:t>
            </w:r>
            <w:r>
              <w:rPr>
                <w:rFonts w:hint="default" w:ascii="宋体" w:hAnsi="宋体" w:eastAsia="宋体" w:cs="方正小标宋简体"/>
                <w:szCs w:val="21"/>
                <w:lang w:val="en-US" w:eastAsia="zh-CN"/>
              </w:rPr>
              <w:t>李凭箜篌引</w:t>
            </w:r>
            <w:r>
              <w:rPr>
                <w:rFonts w:hint="eastAsia" w:ascii="宋体" w:hAnsi="宋体" w:eastAsia="宋体" w:cs="方正小标宋简体"/>
                <w:szCs w:val="21"/>
                <w:lang w:val="en-US" w:eastAsia="zh-CN"/>
              </w:rPr>
              <w:t>》</w:t>
            </w:r>
          </w:p>
          <w:p w14:paraId="3E7EEB34">
            <w:pPr>
              <w:keepNext w:val="0"/>
              <w:keepLines w:val="0"/>
              <w:pageBreakBefore w:val="0"/>
              <w:widowControl w:val="0"/>
              <w:kinsoku/>
              <w:wordWrap/>
              <w:overflowPunct/>
              <w:topLinePunct w:val="0"/>
              <w:autoSpaceDE/>
              <w:autoSpaceDN/>
              <w:bidi w:val="0"/>
              <w:adjustRightInd w:val="0"/>
              <w:snapToGrid w:val="0"/>
              <w:spacing w:before="0" w:beforeLines="50" w:line="240" w:lineRule="exact"/>
              <w:jc w:val="both"/>
              <w:textAlignment w:val="auto"/>
              <w:rPr>
                <w:rFonts w:hint="default" w:ascii="宋体" w:hAnsi="宋体" w:eastAsia="宋体" w:cs="方正小标宋简体"/>
                <w:szCs w:val="21"/>
                <w:lang w:val="en-US" w:eastAsia="zh-CN"/>
              </w:rPr>
            </w:pPr>
          </w:p>
        </w:tc>
        <w:tc>
          <w:tcPr>
            <w:tcW w:w="2845" w:type="dxa"/>
            <w:vAlign w:val="top"/>
          </w:tcPr>
          <w:p w14:paraId="4CC9A392">
            <w:pPr>
              <w:pStyle w:val="2"/>
              <w:keepNext w:val="0"/>
              <w:keepLines w:val="0"/>
              <w:pageBreakBefore w:val="0"/>
              <w:widowControl/>
              <w:kinsoku/>
              <w:wordWrap/>
              <w:overflowPunct/>
              <w:topLinePunct w:val="0"/>
              <w:autoSpaceDE/>
              <w:autoSpaceDN/>
              <w:bidi w:val="0"/>
              <w:adjustRightInd w:val="0"/>
              <w:snapToGrid w:val="0"/>
              <w:spacing w:before="0" w:beforeLines="50" w:after="0" w:line="240" w:lineRule="exact"/>
              <w:ind w:firstLine="420" w:firstLineChars="200"/>
              <w:jc w:val="both"/>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思政要求</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厚植家国情怀，通过文本学习激发学生的爱国热情与集体荣誉感，培养责任担当意识</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传承中华优秀传统文化，引导学生感悟古典诗词和文学作品中的文化精髓，增强文化自信</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树立正确价值观，从人物事迹中汲取正能量，培养积极向上的人生态度。
</w:t>
            </w:r>
          </w:p>
          <w:p w14:paraId="3B85A7A3">
            <w:pPr>
              <w:pStyle w:val="2"/>
              <w:keepNext w:val="0"/>
              <w:keepLines w:val="0"/>
              <w:pageBreakBefore w:val="0"/>
              <w:widowControl/>
              <w:kinsoku/>
              <w:wordWrap/>
              <w:overflowPunct/>
              <w:topLinePunct w:val="0"/>
              <w:autoSpaceDE/>
              <w:autoSpaceDN/>
              <w:bidi w:val="0"/>
              <w:adjustRightInd w:val="0"/>
              <w:snapToGrid w:val="0"/>
              <w:spacing w:before="0" w:beforeLines="50" w:after="0" w:line="240" w:lineRule="exact"/>
              <w:ind w:firstLine="420" w:firstLineChars="200"/>
              <w:jc w:val="both"/>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教学建议</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采用情境教学法，创设多样化的语言实践情境，如模拟文学作品中的场景对话，提升学生语言运用能力</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开展小组合作学习，组织学生分组讨论文本主题和人物形象，促进思维碰撞与交流表达</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利用多媒体资源，结合音频、视频等素材辅助教学，增强古典诗词和文学作品的感染力与吸引力。
</w:t>
            </w:r>
          </w:p>
          <w:p w14:paraId="1FDF7A87">
            <w:pPr>
              <w:keepNext w:val="0"/>
              <w:keepLines w:val="0"/>
              <w:pageBreakBefore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ascii="宋体" w:hAnsi="宋体" w:eastAsia="宋体" w:cs="方正小标宋简体"/>
                <w:szCs w:val="21"/>
              </w:rPr>
            </w:pPr>
          </w:p>
        </w:tc>
        <w:tc>
          <w:tcPr>
            <w:tcW w:w="647" w:type="dxa"/>
            <w:vAlign w:val="center"/>
          </w:tcPr>
          <w:p w14:paraId="006A4C7D">
            <w:pPr>
              <w:spacing w:line="240" w:lineRule="exact"/>
              <w:jc w:val="center"/>
              <w:rPr>
                <w:rFonts w:hint="default" w:ascii="宋体" w:hAnsi="宋体" w:eastAsia="宋体" w:cs="方正小标宋简体"/>
                <w:color w:val="00B050"/>
                <w:szCs w:val="21"/>
                <w:lang w:val="en-US" w:eastAsia="zh-CN"/>
              </w:rPr>
            </w:pPr>
            <w:r>
              <w:rPr>
                <w:rFonts w:hint="eastAsia" w:ascii="宋体" w:hAnsi="宋体" w:eastAsia="宋体" w:cs="方正小标宋简体"/>
                <w:color w:val="00B050"/>
                <w:szCs w:val="21"/>
                <w:lang w:val="en-US" w:eastAsia="zh-CN"/>
              </w:rPr>
              <w:t>72</w:t>
            </w:r>
          </w:p>
        </w:tc>
      </w:tr>
      <w:tr w14:paraId="20C4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13D8CF5E">
            <w:pPr>
              <w:spacing w:line="240" w:lineRule="exact"/>
              <w:jc w:val="center"/>
              <w:rPr>
                <w:rFonts w:hint="eastAsia" w:ascii="宋体" w:hAnsi="宋体" w:eastAsia="宋体" w:cs="方正小标宋简体"/>
                <w:szCs w:val="21"/>
              </w:rPr>
            </w:pPr>
          </w:p>
        </w:tc>
        <w:tc>
          <w:tcPr>
            <w:tcW w:w="1078" w:type="dxa"/>
            <w:gridSpan w:val="2"/>
            <w:shd w:val="clear" w:color="auto" w:fill="auto"/>
            <w:vAlign w:val="center"/>
          </w:tcPr>
          <w:p w14:paraId="4E1E9982">
            <w:pPr>
              <w:spacing w:line="240" w:lineRule="exact"/>
              <w:jc w:val="center"/>
              <w:rPr>
                <w:rFonts w:ascii="宋体" w:hAnsi="宋体" w:eastAsia="宋体" w:cs="方正小标宋简体"/>
                <w:szCs w:val="21"/>
              </w:rPr>
            </w:pPr>
            <w:r>
              <w:rPr>
                <w:rFonts w:hint="eastAsia" w:ascii="宋体" w:hAnsi="宋体" w:eastAsia="宋体" w:cs="方正小标宋简体"/>
                <w:szCs w:val="21"/>
                <w:lang w:val="en-US" w:eastAsia="zh-CN"/>
              </w:rPr>
              <w:t>语文</w:t>
            </w:r>
            <w:r>
              <w:rPr>
                <w:rFonts w:hint="eastAsia" w:ascii="宋体" w:hAnsi="宋体" w:eastAsia="宋体" w:cs="方正小标宋简体"/>
                <w:szCs w:val="21"/>
              </w:rPr>
              <w:t>（</w:t>
            </w:r>
            <w:r>
              <w:rPr>
                <w:rFonts w:hint="eastAsia" w:ascii="宋体" w:hAnsi="宋体" w:eastAsia="宋体" w:cs="方正小标宋简体"/>
                <w:szCs w:val="21"/>
                <w:lang w:val="en-US" w:eastAsia="zh-CN"/>
              </w:rPr>
              <w:t>第二学期</w:t>
            </w:r>
            <w:r>
              <w:rPr>
                <w:rFonts w:hint="eastAsia" w:ascii="宋体" w:hAnsi="宋体" w:eastAsia="宋体" w:cs="方正小标宋简体"/>
                <w:szCs w:val="21"/>
              </w:rPr>
              <w:t>）</w:t>
            </w:r>
          </w:p>
          <w:p w14:paraId="63397FC0">
            <w:pPr>
              <w:spacing w:line="240" w:lineRule="exact"/>
              <w:jc w:val="center"/>
              <w:rPr>
                <w:rFonts w:ascii="宋体" w:hAnsi="宋体" w:eastAsia="宋体" w:cs="方正小标宋简体"/>
                <w:sz w:val="21"/>
                <w:szCs w:val="21"/>
                <w:lang w:val="en-US" w:eastAsia="zh-CN" w:bidi="ar-SA"/>
              </w:rPr>
            </w:pPr>
          </w:p>
        </w:tc>
        <w:tc>
          <w:tcPr>
            <w:tcW w:w="2836" w:type="dxa"/>
            <w:shd w:val="clear" w:color="auto" w:fill="auto"/>
            <w:vAlign w:val="center"/>
          </w:tcPr>
          <w:p w14:paraId="105510D0">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语言文字应用能力：强化政论性文本中专业术语的理解与运用，能根据语境辨析多义词的具体含义，规范使用引号、破折号等标点符号在论述文中的逻辑表达。掌握复杂长句的语法分析方法，能判断政论文、科技说明文中的语句逻辑性，运用排比、引用等修辞手法增强论述的说服力。
</w:t>
            </w:r>
          </w:p>
          <w:p w14:paraId="34B4015C">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现代文阅读能力：能概括政论性文本的核心主张，分析其社会历史背景与现实意义；掌握人物形象分析、情节结构解读的方法，能赏析小说中的环境描写对主题的烘托作用，理解戏剧冲突的艺术表现力。；通过科技说明文学习信息筛选与逻辑梳理技巧，结合跨媒介阅读材料，培养多渠道信息整合与批判性解读能力。</w:t>
            </w:r>
          </w:p>
          <w:p w14:paraId="5D161176">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古代诗文鉴赏能力：理解古典诗词中意象的文化内涵，分析诗词的用典艺术与情感表达，能赏析不同朝代诗歌的艺术风格差异；掌握史传文与诸子散文的解读方法，梳理文言实词的一词多义，辨识倒装句、被动句等特殊句式，准确翻译并概括文本主旨。
</w:t>
            </w:r>
          </w:p>
          <w:p w14:paraId="61C25AAA">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整本书思辨与表达能力：通过社会科学类著作研读，培养概念辨析与逻辑推理能力，能绘制理论框架图并联系现实问题阐释文本的社会意义；能运用对比、类比等论证方法表达观点，提升议论文的思辨深度。
</w:t>
            </w:r>
          </w:p>
          <w:p w14:paraId="6FCF5C58">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textAlignment w:val="auto"/>
              <w:rPr>
                <w:rFonts w:hint="eastAsia" w:ascii="宋体" w:hAnsi="宋体" w:eastAsia="宋体" w:cs="宋体"/>
                <w:sz w:val="24"/>
                <w:szCs w:val="24"/>
                <w:lang w:val="en-US" w:eastAsia="zh-CN" w:bidi="ar-SA"/>
              </w:rPr>
            </w:pPr>
            <w:r>
              <w:rPr>
                <w:rFonts w:hint="eastAsia" w:ascii="宋体" w:hAnsi="宋体" w:eastAsia="宋体" w:cs="宋体"/>
                <w:sz w:val="21"/>
                <w:szCs w:val="21"/>
                <w:lang w:val="en-US" w:eastAsia="zh-CN" w:bidi="ar-SA"/>
              </w:rPr>
              <w:t>文化与职业素养培育：体认革命文化与社会主义先进文化的内涵，树立正确的价值观与民族认同感；理解 “严谨求实” 的科学精神与 “精益求精” 的职业伦理，建立专业学习与文化传承的关联性认知。</w:t>
            </w:r>
          </w:p>
        </w:tc>
        <w:tc>
          <w:tcPr>
            <w:tcW w:w="2755" w:type="dxa"/>
            <w:shd w:val="clear" w:color="auto" w:fill="auto"/>
            <w:vAlign w:val="center"/>
          </w:tcPr>
          <w:p w14:paraId="3788F8DC">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hint="eastAsia" w:ascii="宋体" w:hAnsi="宋体"/>
                <w:szCs w:val="21"/>
              </w:rPr>
            </w:pPr>
            <w:r>
              <w:rPr>
                <w:rFonts w:hint="eastAsia" w:ascii="宋体" w:hAnsi="宋体"/>
                <w:szCs w:val="21"/>
              </w:rPr>
              <w:t>第一单元：《中国人民站起来了》《在庆祝中国共产党成立100 周年大会上的讲话</w:t>
            </w:r>
            <w:r>
              <w:rPr>
                <w:rFonts w:hint="eastAsia" w:ascii="宋体" w:hAnsi="宋体"/>
                <w:szCs w:val="21"/>
                <w:lang w:eastAsia="zh-CN"/>
              </w:rPr>
              <w:t>》《</w:t>
            </w:r>
            <w:r>
              <w:rPr>
                <w:rFonts w:hint="eastAsia" w:ascii="宋体" w:hAnsi="宋体"/>
                <w:szCs w:val="21"/>
                <w:lang w:val="en-US" w:eastAsia="zh-CN"/>
              </w:rPr>
              <w:t>长征胜利万岁</w:t>
            </w:r>
            <w:r>
              <w:rPr>
                <w:rFonts w:hint="eastAsia" w:ascii="宋体" w:hAnsi="宋体"/>
                <w:szCs w:val="21"/>
                <w:lang w:eastAsia="zh-CN"/>
              </w:rPr>
              <w:t>》《</w:t>
            </w:r>
            <w:r>
              <w:rPr>
                <w:rFonts w:hint="eastAsia" w:ascii="宋体" w:hAnsi="宋体"/>
                <w:szCs w:val="21"/>
                <w:lang w:val="en-US" w:eastAsia="zh-CN"/>
              </w:rPr>
              <w:t>百合花</w:t>
            </w:r>
            <w:r>
              <w:rPr>
                <w:rFonts w:hint="eastAsia" w:ascii="宋体" w:hAnsi="宋体"/>
                <w:szCs w:val="21"/>
                <w:lang w:eastAsia="zh-CN"/>
              </w:rPr>
              <w:t>》</w:t>
            </w:r>
          </w:p>
          <w:p w14:paraId="08D7FB3A">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hint="eastAsia" w:ascii="宋体" w:hAnsi="宋体"/>
                <w:szCs w:val="21"/>
              </w:rPr>
            </w:pPr>
            <w:r>
              <w:rPr>
                <w:rFonts w:hint="eastAsia" w:ascii="宋体" w:hAnsi="宋体"/>
                <w:szCs w:val="21"/>
              </w:rPr>
              <w:t>第二单元：《国殇》《烛之武退秦师》《廉颇蔺相如列传（节选）》</w:t>
            </w:r>
            <w:r>
              <w:rPr>
                <w:rFonts w:hint="eastAsia" w:ascii="宋体" w:hAnsi="宋体"/>
                <w:szCs w:val="21"/>
                <w:lang w:eastAsia="zh-CN"/>
              </w:rPr>
              <w:t>《</w:t>
            </w:r>
            <w:r>
              <w:rPr>
                <w:rFonts w:hint="eastAsia" w:ascii="宋体" w:hAnsi="宋体"/>
                <w:szCs w:val="21"/>
                <w:lang w:val="en-US" w:eastAsia="zh-CN"/>
              </w:rPr>
              <w:t>永遇乐・京口北固亭怀古</w:t>
            </w:r>
            <w:r>
              <w:rPr>
                <w:rFonts w:hint="eastAsia" w:ascii="宋体" w:hAnsi="宋体"/>
                <w:szCs w:val="21"/>
                <w:lang w:eastAsia="zh-CN"/>
              </w:rPr>
              <w:t>》《</w:t>
            </w:r>
            <w:r>
              <w:rPr>
                <w:rFonts w:hint="eastAsia" w:ascii="宋体" w:hAnsi="宋体"/>
                <w:szCs w:val="21"/>
                <w:lang w:val="en-US" w:eastAsia="zh-CN"/>
              </w:rPr>
              <w:t>声声慢（寻寻觅觅）</w:t>
            </w:r>
            <w:r>
              <w:rPr>
                <w:rFonts w:hint="eastAsia" w:ascii="宋体" w:hAnsi="宋体"/>
                <w:szCs w:val="21"/>
                <w:lang w:eastAsia="zh-CN"/>
              </w:rPr>
              <w:t>》</w:t>
            </w:r>
          </w:p>
          <w:p w14:paraId="5069C60C">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hint="eastAsia" w:ascii="宋体" w:hAnsi="宋体"/>
                <w:szCs w:val="21"/>
              </w:rPr>
            </w:pPr>
            <w:r>
              <w:rPr>
                <w:rFonts w:hint="eastAsia" w:ascii="宋体" w:hAnsi="宋体"/>
                <w:szCs w:val="21"/>
              </w:rPr>
              <w:t>第三单元：《祝福》</w:t>
            </w:r>
            <w:r>
              <w:rPr>
                <w:rFonts w:hint="eastAsia" w:ascii="宋体" w:hAnsi="宋体"/>
                <w:szCs w:val="21"/>
                <w:lang w:val="en-US" w:eastAsia="zh-CN"/>
              </w:rPr>
              <w:fldChar w:fldCharType="begin"/>
            </w:r>
            <w:r>
              <w:rPr>
                <w:rFonts w:hint="eastAsia" w:ascii="宋体" w:hAnsi="宋体"/>
                <w:szCs w:val="21"/>
                <w:lang w:val="en-US" w:eastAsia="zh-CN"/>
              </w:rPr>
              <w:instrText xml:space="preserve"> HYPERLINK "https://www.51jiaoxi.com/yw/tb_c4037182/" </w:instrText>
            </w:r>
            <w:r>
              <w:rPr>
                <w:rFonts w:hint="eastAsia" w:ascii="宋体" w:hAnsi="宋体"/>
                <w:szCs w:val="21"/>
                <w:lang w:val="en-US" w:eastAsia="zh-CN"/>
              </w:rPr>
              <w:fldChar w:fldCharType="separate"/>
            </w:r>
            <w:r>
              <w:rPr>
                <w:rFonts w:hint="eastAsia" w:ascii="宋体" w:hAnsi="宋体"/>
                <w:szCs w:val="21"/>
              </w:rPr>
              <w:t>《祝福</w:t>
            </w:r>
            <w:r>
              <w:rPr>
                <w:rFonts w:hint="eastAsia" w:ascii="宋体" w:hAnsi="宋体"/>
                <w:szCs w:val="21"/>
                <w:lang w:val="en-US" w:eastAsia="zh-CN"/>
              </w:rPr>
              <w:fldChar w:fldCharType="end"/>
            </w:r>
            <w:r>
              <w:rPr>
                <w:rFonts w:hint="eastAsia" w:ascii="宋体" w:hAnsi="宋体"/>
                <w:szCs w:val="21"/>
                <w:lang w:eastAsia="zh-CN"/>
              </w:rPr>
              <w:t>》</w:t>
            </w:r>
            <w:r>
              <w:rPr>
                <w:rFonts w:hint="eastAsia" w:ascii="宋体" w:hAnsi="宋体"/>
                <w:szCs w:val="21"/>
                <w:lang w:val="en-US" w:eastAsia="zh-CN"/>
              </w:rPr>
              <w:fldChar w:fldCharType="begin"/>
            </w:r>
            <w:r>
              <w:rPr>
                <w:rFonts w:hint="eastAsia" w:ascii="宋体" w:hAnsi="宋体"/>
                <w:szCs w:val="21"/>
                <w:lang w:val="en-US" w:eastAsia="zh-CN"/>
              </w:rPr>
              <w:instrText xml:space="preserve"> HYPERLINK "https://www.51jiaoxi.com/yw/tb_c4037183/" </w:instrText>
            </w:r>
            <w:r>
              <w:rPr>
                <w:rFonts w:hint="eastAsia" w:ascii="宋体" w:hAnsi="宋体"/>
                <w:szCs w:val="21"/>
                <w:lang w:val="en-US" w:eastAsia="zh-CN"/>
              </w:rPr>
              <w:fldChar w:fldCharType="separate"/>
            </w:r>
            <w:r>
              <w:rPr>
                <w:rFonts w:hint="eastAsia" w:ascii="宋体" w:hAnsi="宋体"/>
                <w:szCs w:val="21"/>
              </w:rPr>
              <w:t>《群英会蒋干中计</w:t>
            </w:r>
            <w:r>
              <w:rPr>
                <w:rFonts w:hint="eastAsia" w:ascii="宋体" w:hAnsi="宋体"/>
                <w:szCs w:val="21"/>
                <w:lang w:val="en-US" w:eastAsia="zh-CN"/>
              </w:rPr>
              <w:fldChar w:fldCharType="end"/>
            </w:r>
            <w:r>
              <w:rPr>
                <w:rFonts w:hint="eastAsia" w:ascii="宋体" w:hAnsi="宋体"/>
                <w:szCs w:val="21"/>
                <w:lang w:eastAsia="zh-CN"/>
              </w:rPr>
              <w:t>》</w:t>
            </w:r>
            <w:r>
              <w:rPr>
                <w:rFonts w:hint="eastAsia" w:ascii="宋体" w:hAnsi="宋体"/>
                <w:szCs w:val="21"/>
                <w:lang w:val="en-US" w:eastAsia="zh-CN"/>
              </w:rPr>
              <w:fldChar w:fldCharType="begin"/>
            </w:r>
            <w:r>
              <w:rPr>
                <w:rFonts w:hint="eastAsia" w:ascii="宋体" w:hAnsi="宋体"/>
                <w:szCs w:val="21"/>
                <w:lang w:val="en-US" w:eastAsia="zh-CN"/>
              </w:rPr>
              <w:instrText xml:space="preserve"> HYPERLINK "https://www.51jiaoxi.com/yw/tb_c4037184/" </w:instrText>
            </w:r>
            <w:r>
              <w:rPr>
                <w:rFonts w:hint="eastAsia" w:ascii="宋体" w:hAnsi="宋体"/>
                <w:szCs w:val="21"/>
                <w:lang w:val="en-US" w:eastAsia="zh-CN"/>
              </w:rPr>
              <w:fldChar w:fldCharType="separate"/>
            </w:r>
            <w:r>
              <w:rPr>
                <w:rFonts w:hint="eastAsia" w:ascii="宋体" w:hAnsi="宋体"/>
                <w:szCs w:val="21"/>
              </w:rPr>
              <w:t>《套中人</w:t>
            </w:r>
            <w:r>
              <w:rPr>
                <w:rFonts w:hint="eastAsia" w:ascii="宋体" w:hAnsi="宋体"/>
                <w:szCs w:val="21"/>
                <w:lang w:val="en-US" w:eastAsia="zh-CN"/>
              </w:rPr>
              <w:fldChar w:fldCharType="end"/>
            </w:r>
            <w:r>
              <w:rPr>
                <w:rFonts w:hint="eastAsia" w:ascii="宋体" w:hAnsi="宋体"/>
                <w:szCs w:val="21"/>
                <w:lang w:eastAsia="zh-CN"/>
              </w:rPr>
              <w:t>》</w:t>
            </w:r>
            <w:r>
              <w:rPr>
                <w:rFonts w:hint="eastAsia" w:ascii="宋体" w:hAnsi="宋体"/>
                <w:szCs w:val="21"/>
                <w:lang w:val="en-US" w:eastAsia="zh-CN"/>
              </w:rPr>
              <w:fldChar w:fldCharType="begin"/>
            </w:r>
            <w:r>
              <w:rPr>
                <w:rFonts w:hint="eastAsia" w:ascii="宋体" w:hAnsi="宋体"/>
                <w:szCs w:val="21"/>
                <w:lang w:val="en-US" w:eastAsia="zh-CN"/>
              </w:rPr>
              <w:instrText xml:space="preserve"> HYPERLINK "https://www.51jiaoxi.com/yw/tb_c4037185/" </w:instrText>
            </w:r>
            <w:r>
              <w:rPr>
                <w:rFonts w:hint="eastAsia" w:ascii="宋体" w:hAnsi="宋体"/>
                <w:szCs w:val="21"/>
                <w:lang w:val="en-US" w:eastAsia="zh-CN"/>
              </w:rPr>
              <w:fldChar w:fldCharType="separate"/>
            </w:r>
            <w:r>
              <w:rPr>
                <w:rFonts w:hint="eastAsia" w:ascii="宋体" w:hAnsi="宋体"/>
                <w:szCs w:val="21"/>
              </w:rPr>
              <w:t>《雷雨（节选）</w:t>
            </w:r>
            <w:r>
              <w:rPr>
                <w:rFonts w:hint="eastAsia" w:ascii="宋体" w:hAnsi="宋体"/>
                <w:szCs w:val="21"/>
                <w:lang w:val="en-US" w:eastAsia="zh-CN"/>
              </w:rPr>
              <w:fldChar w:fldCharType="end"/>
            </w:r>
            <w:r>
              <w:rPr>
                <w:rFonts w:hint="eastAsia" w:ascii="宋体" w:hAnsi="宋体"/>
                <w:szCs w:val="21"/>
                <w:lang w:eastAsia="zh-CN"/>
              </w:rPr>
              <w:t>》</w:t>
            </w:r>
          </w:p>
          <w:p w14:paraId="367E7E75">
            <w:pPr>
              <w:keepNext w:val="0"/>
              <w:keepLines w:val="0"/>
              <w:pageBreakBefore w:val="0"/>
              <w:widowControl w:val="0"/>
              <w:kinsoku/>
              <w:wordWrap/>
              <w:overflowPunct/>
              <w:topLinePunct w:val="0"/>
              <w:autoSpaceDE/>
              <w:autoSpaceDN/>
              <w:bidi w:val="0"/>
              <w:adjustRightInd w:val="0"/>
              <w:snapToGrid w:val="0"/>
              <w:spacing w:before="0" w:beforeLines="50" w:line="240" w:lineRule="exact"/>
              <w:jc w:val="left"/>
              <w:textAlignment w:val="auto"/>
              <w:rPr>
                <w:rFonts w:hint="eastAsia" w:ascii="宋体" w:hAnsi="宋体"/>
                <w:szCs w:val="21"/>
              </w:rPr>
            </w:pPr>
            <w:r>
              <w:rPr>
                <w:rFonts w:hint="eastAsia" w:ascii="宋体" w:hAnsi="宋体"/>
                <w:szCs w:val="21"/>
                <w:lang w:val="en-US" w:eastAsia="zh-CN"/>
              </w:rPr>
              <w:fldChar w:fldCharType="begin"/>
            </w:r>
            <w:r>
              <w:rPr>
                <w:rFonts w:hint="eastAsia" w:ascii="宋体" w:hAnsi="宋体"/>
                <w:szCs w:val="21"/>
                <w:lang w:val="en-US" w:eastAsia="zh-CN"/>
              </w:rPr>
              <w:instrText xml:space="preserve"> HYPERLINK "https://www.51jiaoxi.com/yw/tb_c4037186/" </w:instrText>
            </w:r>
            <w:r>
              <w:rPr>
                <w:rFonts w:hint="eastAsia" w:ascii="宋体" w:hAnsi="宋体"/>
                <w:szCs w:val="21"/>
                <w:lang w:val="en-US" w:eastAsia="zh-CN"/>
              </w:rPr>
              <w:fldChar w:fldCharType="separate"/>
            </w:r>
            <w:r>
              <w:rPr>
                <w:rFonts w:hint="eastAsia" w:ascii="宋体" w:hAnsi="宋体"/>
                <w:szCs w:val="21"/>
              </w:rPr>
              <w:t>《项链</w:t>
            </w:r>
            <w:r>
              <w:rPr>
                <w:rFonts w:hint="eastAsia" w:ascii="宋体" w:hAnsi="宋体"/>
                <w:szCs w:val="21"/>
                <w:lang w:val="en-US" w:eastAsia="zh-CN"/>
              </w:rPr>
              <w:fldChar w:fldCharType="end"/>
            </w:r>
            <w:r>
              <w:rPr>
                <w:rFonts w:hint="eastAsia" w:ascii="宋体" w:hAnsi="宋体"/>
                <w:szCs w:val="21"/>
                <w:lang w:eastAsia="zh-CN"/>
              </w:rPr>
              <w:t>》</w:t>
            </w:r>
          </w:p>
          <w:p w14:paraId="445D1090">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hint="eastAsia" w:ascii="宋体" w:hAnsi="宋体"/>
                <w:szCs w:val="21"/>
              </w:rPr>
            </w:pPr>
            <w:r>
              <w:rPr>
                <w:rFonts w:hint="eastAsia" w:ascii="宋体" w:hAnsi="宋体"/>
                <w:szCs w:val="21"/>
              </w:rPr>
              <w:t>第四单元：整本书阅读 ——《乡土中国》</w:t>
            </w:r>
          </w:p>
          <w:p w14:paraId="61BC58E6">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hint="eastAsia" w:ascii="宋体" w:hAnsi="宋体"/>
                <w:szCs w:val="21"/>
              </w:rPr>
            </w:pPr>
            <w:r>
              <w:rPr>
                <w:rFonts w:hint="eastAsia" w:ascii="宋体" w:hAnsi="宋体"/>
                <w:szCs w:val="21"/>
              </w:rPr>
              <w:t>第五单元：《在马克思墓前的讲话》《世间最感人的坟墓》《飞向太空的航程》《景泰蓝的制作》《画里阴晴》</w:t>
            </w:r>
          </w:p>
          <w:p w14:paraId="770AB3BA">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hint="eastAsia" w:ascii="宋体" w:hAnsi="宋体"/>
                <w:szCs w:val="21"/>
              </w:rPr>
            </w:pPr>
            <w:r>
              <w:rPr>
                <w:rFonts w:hint="eastAsia" w:ascii="宋体" w:hAnsi="宋体"/>
                <w:szCs w:val="21"/>
              </w:rPr>
              <w:t>第六单元：《青蒿素：人类征服疾病的一小步》《青纱帐——甘蔗林》《晨昏诺日朗》《 哦，香雪》</w:t>
            </w:r>
          </w:p>
          <w:p w14:paraId="4BF29610">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hint="eastAsia" w:ascii="宋体" w:hAnsi="宋体"/>
                <w:szCs w:val="21"/>
              </w:rPr>
            </w:pPr>
            <w:r>
              <w:rPr>
                <w:rFonts w:hint="eastAsia" w:ascii="宋体" w:hAnsi="宋体"/>
                <w:szCs w:val="21"/>
              </w:rPr>
              <w:t>第七单元：《归园田居（其一）》《将进酒》《登高》</w:t>
            </w:r>
            <w:r>
              <w:rPr>
                <w:rFonts w:hint="eastAsia" w:ascii="宋体" w:hAnsi="宋体"/>
                <w:szCs w:val="21"/>
                <w:lang w:val="en-US" w:eastAsia="zh-CN"/>
              </w:rPr>
              <w:fldChar w:fldCharType="begin"/>
            </w:r>
            <w:r>
              <w:rPr>
                <w:rFonts w:hint="eastAsia" w:ascii="宋体" w:hAnsi="宋体"/>
                <w:szCs w:val="21"/>
                <w:lang w:val="en-US" w:eastAsia="zh-CN"/>
              </w:rPr>
              <w:instrText xml:space="preserve"> HYPERLINK "https://www.51jiaoxi.com/yw/tb_c4037215/" </w:instrText>
            </w:r>
            <w:r>
              <w:rPr>
                <w:rFonts w:hint="eastAsia" w:ascii="宋体" w:hAnsi="宋体"/>
                <w:szCs w:val="21"/>
                <w:lang w:val="en-US" w:eastAsia="zh-CN"/>
              </w:rPr>
              <w:fldChar w:fldCharType="separate"/>
            </w:r>
            <w:r>
              <w:rPr>
                <w:rFonts w:hint="eastAsia" w:ascii="宋体" w:hAnsi="宋体"/>
                <w:szCs w:val="21"/>
                <w:lang w:eastAsia="zh-CN"/>
              </w:rPr>
              <w:t>《</w:t>
            </w:r>
            <w:r>
              <w:rPr>
                <w:rFonts w:hint="eastAsia" w:ascii="宋体" w:hAnsi="宋体"/>
                <w:szCs w:val="21"/>
              </w:rPr>
              <w:t>赤壁赋</w:t>
            </w:r>
            <w:r>
              <w:rPr>
                <w:rFonts w:hint="eastAsia" w:ascii="宋体" w:hAnsi="宋体"/>
                <w:szCs w:val="21"/>
                <w:lang w:val="en-US" w:eastAsia="zh-CN"/>
              </w:rPr>
              <w:fldChar w:fldCharType="end"/>
            </w:r>
            <w:r>
              <w:rPr>
                <w:rFonts w:hint="eastAsia" w:ascii="宋体" w:hAnsi="宋体"/>
                <w:szCs w:val="21"/>
                <w:lang w:val="en-US" w:eastAsia="zh-CN"/>
              </w:rPr>
              <w:t>》</w:t>
            </w:r>
            <w:r>
              <w:rPr>
                <w:rFonts w:hint="eastAsia" w:ascii="宋体" w:hAnsi="宋体"/>
                <w:szCs w:val="21"/>
                <w:lang w:val="en-US" w:eastAsia="zh-CN"/>
              </w:rPr>
              <w:fldChar w:fldCharType="begin"/>
            </w:r>
            <w:r>
              <w:rPr>
                <w:rFonts w:hint="eastAsia" w:ascii="宋体" w:hAnsi="宋体"/>
                <w:szCs w:val="21"/>
                <w:lang w:val="en-US" w:eastAsia="zh-CN"/>
              </w:rPr>
              <w:instrText xml:space="preserve"> HYPERLINK "https://www.51jiaoxi.com/yw/tb_c4037216/" </w:instrText>
            </w:r>
            <w:r>
              <w:rPr>
                <w:rFonts w:hint="eastAsia" w:ascii="宋体" w:hAnsi="宋体"/>
                <w:szCs w:val="21"/>
                <w:lang w:val="en-US" w:eastAsia="zh-CN"/>
              </w:rPr>
              <w:fldChar w:fldCharType="separate"/>
            </w:r>
            <w:r>
              <w:rPr>
                <w:rFonts w:hint="eastAsia" w:ascii="宋体" w:hAnsi="宋体"/>
                <w:szCs w:val="21"/>
                <w:lang w:eastAsia="zh-CN"/>
              </w:rPr>
              <w:t>《</w:t>
            </w:r>
            <w:r>
              <w:rPr>
                <w:rFonts w:hint="eastAsia" w:ascii="宋体" w:hAnsi="宋体"/>
                <w:szCs w:val="21"/>
              </w:rPr>
              <w:t>项脊轩志</w:t>
            </w:r>
            <w:r>
              <w:rPr>
                <w:rFonts w:hint="eastAsia" w:ascii="宋体" w:hAnsi="宋体"/>
                <w:szCs w:val="21"/>
                <w:lang w:val="en-US" w:eastAsia="zh-CN"/>
              </w:rPr>
              <w:fldChar w:fldCharType="end"/>
            </w:r>
            <w:r>
              <w:rPr>
                <w:rFonts w:hint="eastAsia" w:ascii="宋体" w:hAnsi="宋体"/>
                <w:szCs w:val="21"/>
                <w:lang w:val="en-US" w:eastAsia="zh-CN"/>
              </w:rPr>
              <w:t>》</w:t>
            </w:r>
          </w:p>
          <w:p w14:paraId="3CB95F8E">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hint="eastAsia" w:ascii="宋体" w:hAnsi="宋体"/>
                <w:szCs w:val="21"/>
              </w:rPr>
            </w:pPr>
            <w:r>
              <w:rPr>
                <w:rFonts w:hint="eastAsia" w:ascii="宋体" w:hAnsi="宋体"/>
                <w:szCs w:val="21"/>
              </w:rPr>
              <w:t>第八单元：跨媒介阅读与交流</w:t>
            </w:r>
          </w:p>
          <w:p w14:paraId="2DE1C03F">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ascii="宋体" w:hAnsi="宋体" w:eastAsia="宋体" w:cs="方正小标宋简体"/>
                <w:sz w:val="21"/>
                <w:szCs w:val="21"/>
                <w:lang w:val="en-US" w:eastAsia="zh-CN" w:bidi="ar-SA"/>
              </w:rPr>
            </w:pPr>
            <w:r>
              <w:rPr>
                <w:rFonts w:hint="eastAsia" w:ascii="宋体" w:hAnsi="宋体"/>
                <w:szCs w:val="21"/>
              </w:rPr>
              <w:t>古诗词诵读：《过华清宫绝句三首（其一）》《锦瑟》《虞美人（春花秋月何时了）》《破阵子（燕子来时新社）》《苏幕遮（碧云天）》</w:t>
            </w:r>
          </w:p>
        </w:tc>
        <w:tc>
          <w:tcPr>
            <w:tcW w:w="2845" w:type="dxa"/>
            <w:shd w:val="clear" w:color="auto" w:fill="auto"/>
            <w:vAlign w:val="center"/>
          </w:tcPr>
          <w:p w14:paraId="4A4A91F4">
            <w:pPr>
              <w:pStyle w:val="2"/>
              <w:keepNext w:val="0"/>
              <w:keepLines w:val="0"/>
              <w:pageBreakBefore w:val="0"/>
              <w:widowControl/>
              <w:kinsoku/>
              <w:wordWrap/>
              <w:overflowPunct/>
              <w:topLinePunct w:val="0"/>
              <w:autoSpaceDE/>
              <w:autoSpaceDN/>
              <w:bidi w:val="0"/>
              <w:adjustRightInd w:val="0"/>
              <w:snapToGrid w:val="0"/>
              <w:spacing w:before="0" w:beforeLines="50" w:line="240" w:lineRule="exact"/>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思政要求</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深化革命文化教育，引导学生理解革命精神内涵，坚定理想信念，传承红色基因</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强化职业理想教育，通过职业相关文本分析，帮助学生明确职业方向，树立正确职业观</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培养科学精神与创新意识，在科普文本学习中，激发学生对科学探索的兴趣与追求。
</w:t>
            </w:r>
          </w:p>
          <w:p w14:paraId="73E4DB7C">
            <w:pPr>
              <w:keepNext w:val="0"/>
              <w:keepLines w:val="0"/>
              <w:pageBreakBefore w:val="0"/>
              <w:kinsoku/>
              <w:wordWrap/>
              <w:overflowPunct/>
              <w:topLinePunct w:val="0"/>
              <w:autoSpaceDE/>
              <w:autoSpaceDN/>
              <w:bidi w:val="0"/>
              <w:adjustRightInd w:val="0"/>
              <w:snapToGrid w:val="0"/>
              <w:spacing w:before="0" w:beforeLines="50" w:line="240" w:lineRule="exact"/>
              <w:ind w:firstLine="420" w:firstLineChars="200"/>
              <w:jc w:val="left"/>
              <w:textAlignment w:val="auto"/>
              <w:rPr>
                <w:rFonts w:hint="eastAsia" w:ascii="宋体" w:hAnsi="宋体" w:eastAsia="宋体" w:cs="方正小标宋简体"/>
                <w:sz w:val="21"/>
                <w:szCs w:val="21"/>
                <w:lang w:val="en-US" w:eastAsia="zh-CN" w:bidi="ar-SA"/>
              </w:rPr>
            </w:pPr>
            <w:r>
              <w:rPr>
                <w:rFonts w:hint="eastAsia" w:asciiTheme="minorEastAsia" w:hAnsiTheme="minorEastAsia" w:eastAsiaTheme="minorEastAsia" w:cstheme="minorEastAsia"/>
                <w:b w:val="0"/>
                <w:bCs w:val="0"/>
                <w:color w:val="auto"/>
                <w:sz w:val="21"/>
                <w:szCs w:val="21"/>
              </w:rPr>
              <w:t>教学建议</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实施任务驱动教学，布置阅读分析、主题报告等任务，驱动学生自主探究文本，提升解读能力</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加强阅读方法指导，教授精读、略读、跳读等技巧，提高学生阅读效率与信息提取能力</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开展对比阅读教学，将不同时期、不同风格的文本进行对比分析，拓宽学生文学视野。</w:t>
            </w:r>
          </w:p>
        </w:tc>
        <w:tc>
          <w:tcPr>
            <w:tcW w:w="647" w:type="dxa"/>
            <w:shd w:val="clear" w:color="auto" w:fill="auto"/>
            <w:vAlign w:val="center"/>
          </w:tcPr>
          <w:p w14:paraId="2B39E704">
            <w:pPr>
              <w:spacing w:line="240" w:lineRule="exact"/>
              <w:jc w:val="center"/>
              <w:rPr>
                <w:rFonts w:hint="default" w:ascii="宋体" w:hAnsi="宋体" w:eastAsia="宋体" w:cs="方正小标宋简体"/>
                <w:color w:val="00B050"/>
                <w:sz w:val="21"/>
                <w:szCs w:val="21"/>
                <w:lang w:val="en-US" w:eastAsia="zh-CN" w:bidi="ar-SA"/>
              </w:rPr>
            </w:pPr>
            <w:r>
              <w:rPr>
                <w:rFonts w:hint="eastAsia" w:ascii="宋体" w:hAnsi="宋体" w:eastAsia="宋体" w:cs="宋体"/>
                <w:color w:val="00B050"/>
                <w:sz w:val="24"/>
                <w:szCs w:val="24"/>
                <w:lang w:val="en-US" w:eastAsia="zh-CN"/>
              </w:rPr>
              <w:t>72</w:t>
            </w:r>
          </w:p>
        </w:tc>
      </w:tr>
      <w:tr w14:paraId="4858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595FA8B1">
            <w:pPr>
              <w:spacing w:line="240" w:lineRule="exact"/>
              <w:jc w:val="center"/>
              <w:rPr>
                <w:rFonts w:ascii="宋体" w:hAnsi="宋体" w:eastAsia="宋体" w:cs="方正小标宋简体"/>
                <w:szCs w:val="21"/>
              </w:rPr>
            </w:pPr>
          </w:p>
        </w:tc>
        <w:tc>
          <w:tcPr>
            <w:tcW w:w="1078" w:type="dxa"/>
            <w:gridSpan w:val="2"/>
            <w:vAlign w:val="center"/>
          </w:tcPr>
          <w:p w14:paraId="77B0157B">
            <w:pPr>
              <w:spacing w:line="240" w:lineRule="exact"/>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语文</w:t>
            </w:r>
          </w:p>
          <w:p w14:paraId="525DE1E7">
            <w:pPr>
              <w:spacing w:line="240" w:lineRule="exact"/>
              <w:jc w:val="center"/>
              <w:rPr>
                <w:rFonts w:ascii="宋体" w:hAnsi="宋体" w:eastAsia="宋体" w:cs="方正小标宋简体"/>
                <w:szCs w:val="21"/>
              </w:rPr>
            </w:pPr>
            <w:r>
              <w:rPr>
                <w:rFonts w:hint="eastAsia" w:ascii="宋体" w:hAnsi="宋体" w:eastAsia="宋体" w:cs="方正小标宋简体"/>
                <w:szCs w:val="21"/>
              </w:rPr>
              <w:t>（</w:t>
            </w:r>
            <w:r>
              <w:rPr>
                <w:rFonts w:hint="eastAsia" w:ascii="宋体" w:hAnsi="宋体" w:eastAsia="宋体" w:cs="方正小标宋简体"/>
                <w:szCs w:val="21"/>
                <w:lang w:val="en-US" w:eastAsia="zh-CN"/>
              </w:rPr>
              <w:t>第三学期</w:t>
            </w:r>
            <w:r>
              <w:rPr>
                <w:rFonts w:hint="eastAsia" w:ascii="宋体" w:hAnsi="宋体" w:eastAsia="宋体" w:cs="方正小标宋简体"/>
                <w:szCs w:val="21"/>
              </w:rPr>
              <w:t>）</w:t>
            </w:r>
          </w:p>
          <w:p w14:paraId="1CB1EFBA">
            <w:pPr>
              <w:spacing w:line="240" w:lineRule="exact"/>
              <w:jc w:val="center"/>
              <w:rPr>
                <w:rFonts w:ascii="宋体" w:hAnsi="宋体" w:eastAsia="宋体" w:cs="方正小标宋简体"/>
                <w:szCs w:val="21"/>
              </w:rPr>
            </w:pPr>
          </w:p>
        </w:tc>
        <w:tc>
          <w:tcPr>
            <w:tcW w:w="2836" w:type="dxa"/>
            <w:vAlign w:val="center"/>
          </w:tcPr>
          <w:p w14:paraId="44167361">
            <w:pPr>
              <w:keepNext w:val="0"/>
              <w:keepLines w:val="0"/>
              <w:pageBreakBefore w:val="0"/>
              <w:widowControl w:val="0"/>
              <w:kinsoku/>
              <w:wordWrap/>
              <w:overflowPunct/>
              <w:topLinePunct w:val="0"/>
              <w:autoSpaceDE/>
              <w:autoSpaceDN/>
              <w:bidi w:val="0"/>
              <w:adjustRightInd/>
              <w:snapToGrid/>
              <w:spacing w:before="0" w:beforeLines="50" w:line="240" w:lineRule="exact"/>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语言文字应用能力：熟练运用职场专业术语，精准完成商务文书撰写；强化微写作训练，提升情境化表达能力；深化古典诗词语言理解，积累古汉语知识，增强文化底蕴。</w:t>
            </w:r>
          </w:p>
          <w:p w14:paraId="1B505771">
            <w:pPr>
              <w:keepNext w:val="0"/>
              <w:keepLines w:val="0"/>
              <w:pageBreakBefore w:val="0"/>
              <w:widowControl w:val="0"/>
              <w:kinsoku/>
              <w:wordWrap/>
              <w:overflowPunct/>
              <w:topLinePunct w:val="0"/>
              <w:autoSpaceDE/>
              <w:autoSpaceDN/>
              <w:bidi w:val="0"/>
              <w:adjustRightInd/>
              <w:snapToGrid/>
              <w:spacing w:before="0" w:beforeLines="50" w:line="240" w:lineRule="exact"/>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文本</w:t>
            </w:r>
            <w:r>
              <w:rPr>
                <w:rFonts w:hint="eastAsia" w:asciiTheme="minorEastAsia" w:hAnsiTheme="minorEastAsia" w:cstheme="minorEastAsia"/>
                <w:b w:val="0"/>
                <w:bCs w:val="0"/>
                <w:color w:val="auto"/>
                <w:sz w:val="21"/>
                <w:szCs w:val="21"/>
                <w:lang w:val="en-US" w:eastAsia="zh-CN"/>
              </w:rPr>
              <w:t>综合</w:t>
            </w:r>
            <w:r>
              <w:rPr>
                <w:rFonts w:hint="eastAsia" w:asciiTheme="minorEastAsia" w:hAnsiTheme="minorEastAsia" w:eastAsiaTheme="minorEastAsia" w:cstheme="minorEastAsia"/>
                <w:b w:val="0"/>
                <w:bCs w:val="0"/>
                <w:color w:val="auto"/>
                <w:sz w:val="21"/>
                <w:szCs w:val="21"/>
              </w:rPr>
              <w:t>解读能力：剖析不同文本的主题与价值导向，提炼职业精神；掌握文学作品分析方法，理解写作手法与人物塑造逻辑；解析科普文本的信息层次与逻辑，赏析古典诗词艺术特色，感悟传统文化魅力。​</w:t>
            </w:r>
          </w:p>
          <w:p w14:paraId="1325C47C">
            <w:pPr>
              <w:keepNext w:val="0"/>
              <w:keepLines w:val="0"/>
              <w:pageBreakBefore w:val="0"/>
              <w:widowControl w:val="0"/>
              <w:kinsoku/>
              <w:wordWrap/>
              <w:overflowPunct/>
              <w:topLinePunct w:val="0"/>
              <w:autoSpaceDE/>
              <w:autoSpaceDN/>
              <w:bidi w:val="0"/>
              <w:adjustRightInd/>
              <w:snapToGrid/>
              <w:spacing w:before="0" w:beforeLines="50" w:line="240" w:lineRule="exact"/>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职业场景写作能力：规范撰写活动策划、调查报告等职场应用文体，确保语言专业、逻辑严谨；围绕职业主题提升议论文思辨深度；掌握广告词撰写技巧，增强宣传感染力。​</w:t>
            </w:r>
          </w:p>
          <w:p w14:paraId="795129A2">
            <w:pPr>
              <w:keepNext w:val="0"/>
              <w:keepLines w:val="0"/>
              <w:pageBreakBefore w:val="0"/>
              <w:widowControl w:val="0"/>
              <w:kinsoku/>
              <w:wordWrap/>
              <w:overflowPunct/>
              <w:topLinePunct w:val="0"/>
              <w:autoSpaceDE/>
              <w:autoSpaceDN/>
              <w:bidi w:val="0"/>
              <w:adjustRightInd/>
              <w:snapToGrid/>
              <w:spacing w:before="0" w:beforeLines="50" w:line="240" w:lineRule="exact"/>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跨学科整合与思辨能力：培养跨学科思维，关联语文与专业知识，分析多领域问题；通过撰写思辨短文，提升逻辑与批判性思维，展现职业责任感。​</w:t>
            </w:r>
          </w:p>
          <w:p w14:paraId="66AB309E">
            <w:pPr>
              <w:keepNext w:val="0"/>
              <w:keepLines w:val="0"/>
              <w:pageBreakBefore w:val="0"/>
              <w:widowControl w:val="0"/>
              <w:kinsoku/>
              <w:wordWrap/>
              <w:overflowPunct/>
              <w:topLinePunct w:val="0"/>
              <w:autoSpaceDE/>
              <w:autoSpaceDN/>
              <w:bidi w:val="0"/>
              <w:adjustRightInd/>
              <w:snapToGrid/>
              <w:spacing w:before="0" w:beforeLines="50" w:line="240" w:lineRule="exact"/>
              <w:ind w:firstLine="420" w:firstLineChars="200"/>
              <w:textAlignment w:val="auto"/>
              <w:rPr>
                <w:rFonts w:ascii="宋体" w:hAnsi="宋体" w:eastAsia="宋体" w:cs="宋体"/>
                <w:sz w:val="24"/>
                <w:szCs w:val="24"/>
              </w:rPr>
            </w:pPr>
            <w:r>
              <w:rPr>
                <w:rFonts w:hint="eastAsia" w:asciiTheme="minorEastAsia" w:hAnsiTheme="minorEastAsia" w:eastAsiaTheme="minorEastAsia" w:cstheme="minorEastAsia"/>
                <w:b w:val="0"/>
                <w:bCs w:val="0"/>
                <w:color w:val="auto"/>
                <w:sz w:val="21"/>
                <w:szCs w:val="21"/>
              </w:rPr>
              <w:t>职业素养与文化认同：树立正确职业价值观，领悟工匠精神，增强专业认同与文化传承意识；融合传统与现代文化，提升综合素养，强化文化自信与包容意识。</w:t>
            </w:r>
          </w:p>
        </w:tc>
        <w:tc>
          <w:tcPr>
            <w:tcW w:w="2755" w:type="dxa"/>
            <w:vAlign w:val="top"/>
          </w:tcPr>
          <w:p w14:paraId="3FD305EC">
            <w:pPr>
              <w:keepNext w:val="0"/>
              <w:keepLines w:val="0"/>
              <w:pageBreakBefore w:val="0"/>
              <w:widowControl w:val="0"/>
              <w:kinsoku/>
              <w:wordWrap/>
              <w:overflowPunct/>
              <w:topLinePunct w:val="0"/>
              <w:autoSpaceDE/>
              <w:autoSpaceDN/>
              <w:bidi w:val="0"/>
              <w:adjustRightInd w:val="0"/>
              <w:snapToGrid w:val="0"/>
              <w:spacing w:before="0" w:beforeLines="50" w:line="240" w:lineRule="exact"/>
              <w:jc w:val="both"/>
              <w:textAlignment w:val="auto"/>
              <w:rPr>
                <w:rFonts w:hint="eastAsia" w:asciiTheme="minorEastAsia" w:hAnsiTheme="minorEastAsia" w:eastAsiaTheme="minorEastAsia" w:cstheme="minorEastAsia"/>
                <w:szCs w:val="21"/>
              </w:rPr>
            </w:pPr>
            <w:r>
              <w:rPr>
                <w:rFonts w:hint="eastAsia" w:ascii="宋体" w:hAnsi="宋体"/>
                <w:szCs w:val="21"/>
                <w:lang w:val="en-US" w:eastAsia="zh-CN"/>
              </w:rPr>
              <w:t xml:space="preserve">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第一单元：</w:t>
            </w:r>
            <w:r>
              <w:rPr>
                <w:rFonts w:hint="eastAsia" w:asciiTheme="minorEastAsia" w:hAnsiTheme="minorEastAsia" w:eastAsiaTheme="minorEastAsia" w:cstheme="minorEastAsia"/>
                <w:szCs w:val="21"/>
                <w:lang w:val="en-US" w:eastAsia="zh-CN"/>
              </w:rPr>
              <w:fldChar w:fldCharType="begin"/>
            </w:r>
            <w:r>
              <w:rPr>
                <w:rFonts w:hint="eastAsia" w:asciiTheme="minorEastAsia" w:hAnsiTheme="minorEastAsia" w:eastAsiaTheme="minorEastAsia" w:cstheme="minorEastAsia"/>
                <w:szCs w:val="21"/>
                <w:lang w:val="en-US" w:eastAsia="zh-CN"/>
              </w:rPr>
              <w:instrText xml:space="preserve"> HYPERLINK "https://www.51jiaoxi.com/yw/tb_c4040092/" </w:instrText>
            </w:r>
            <w:r>
              <w:rPr>
                <w:rFonts w:hint="eastAsia" w:asciiTheme="minorEastAsia" w:hAnsiTheme="minorEastAsia" w:eastAsiaTheme="minorEastAsia" w:cstheme="minorEastAsia"/>
                <w:szCs w:val="21"/>
                <w:lang w:val="en-US" w:eastAsia="zh-CN"/>
              </w:rPr>
              <w:fldChar w:fldCharType="separate"/>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七律二首 送瘟神</w:t>
            </w:r>
            <w:r>
              <w:rPr>
                <w:rFonts w:hint="eastAsia" w:asciiTheme="minorEastAsia" w:hAnsiTheme="minorEastAsia" w:eastAsiaTheme="minorEastAsia" w:cstheme="minorEastAsia"/>
                <w:szCs w:val="21"/>
                <w:lang w:val="en-US" w:eastAsia="zh-CN"/>
              </w:rPr>
              <w:fldChar w:fldCharType="end"/>
            </w:r>
            <w:r>
              <w:rPr>
                <w:rFonts w:hint="eastAsia" w:asciiTheme="minorEastAsia" w:hAnsiTheme="minorEastAsia" w:eastAsiaTheme="minorEastAsia" w:cstheme="minorEastAsia"/>
                <w:szCs w:val="21"/>
                <w:lang w:val="en-US" w:eastAsia="zh-CN"/>
              </w:rPr>
              <w:t>》</w:t>
            </w:r>
            <w:r>
              <w:rPr>
                <w:rFonts w:hint="eastAsia" w:asciiTheme="minorEastAsia" w:hAnsiTheme="minorEastAsia" w:eastAsiaTheme="minorEastAsia" w:cstheme="minorEastAsia"/>
                <w:szCs w:val="21"/>
                <w:lang w:val="en-US" w:eastAsia="zh-CN"/>
              </w:rPr>
              <w:fldChar w:fldCharType="begin"/>
            </w:r>
            <w:r>
              <w:rPr>
                <w:rFonts w:hint="eastAsia" w:asciiTheme="minorEastAsia" w:hAnsiTheme="minorEastAsia" w:eastAsiaTheme="minorEastAsia" w:cstheme="minorEastAsia"/>
                <w:szCs w:val="21"/>
                <w:lang w:val="en-US" w:eastAsia="zh-CN"/>
              </w:rPr>
              <w:instrText xml:space="preserve"> HYPERLINK "https://www.51jiaoxi.com/yw/tb_c4040093/" </w:instrText>
            </w:r>
            <w:r>
              <w:rPr>
                <w:rFonts w:hint="eastAsia" w:asciiTheme="minorEastAsia" w:hAnsiTheme="minorEastAsia" w:eastAsiaTheme="minorEastAsia" w:cstheme="minorEastAsia"/>
                <w:szCs w:val="21"/>
                <w:lang w:val="en-US" w:eastAsia="zh-CN"/>
              </w:rPr>
              <w:fldChar w:fldCharType="separate"/>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宁夏闽宁镇：昔日干沙滩，今日金沙滩</w:t>
            </w:r>
            <w:r>
              <w:rPr>
                <w:rFonts w:hint="eastAsia" w:asciiTheme="minorEastAsia" w:hAnsiTheme="minorEastAsia" w:eastAsiaTheme="minorEastAsia" w:cstheme="minorEastAsia"/>
                <w:szCs w:val="21"/>
                <w:lang w:val="en-US" w:eastAsia="zh-CN"/>
              </w:rPr>
              <w:fldChar w:fldCharType="end"/>
            </w:r>
            <w:r>
              <w:rPr>
                <w:rFonts w:hint="eastAsia" w:asciiTheme="minorEastAsia" w:hAnsiTheme="minorEastAsia" w:eastAsiaTheme="minorEastAsia" w:cstheme="minorEastAsia"/>
                <w:szCs w:val="21"/>
                <w:lang w:val="en-US" w:eastAsia="zh-CN"/>
              </w:rPr>
              <w:t>》</w:t>
            </w:r>
            <w:r>
              <w:rPr>
                <w:rFonts w:hint="eastAsia" w:asciiTheme="minorEastAsia" w:hAnsiTheme="minorEastAsia" w:eastAsiaTheme="minorEastAsia" w:cstheme="minorEastAsia"/>
                <w:szCs w:val="21"/>
                <w:lang w:val="en-US" w:eastAsia="zh-CN"/>
              </w:rPr>
              <w:fldChar w:fldCharType="begin"/>
            </w:r>
            <w:r>
              <w:rPr>
                <w:rFonts w:hint="eastAsia" w:asciiTheme="minorEastAsia" w:hAnsiTheme="minorEastAsia" w:eastAsiaTheme="minorEastAsia" w:cstheme="minorEastAsia"/>
                <w:szCs w:val="21"/>
                <w:lang w:val="en-US" w:eastAsia="zh-CN"/>
              </w:rPr>
              <w:instrText xml:space="preserve"> HYPERLINK "https://www.51jiaoxi.com/yw/tb_c4040094/" </w:instrText>
            </w:r>
            <w:r>
              <w:rPr>
                <w:rFonts w:hint="eastAsia" w:asciiTheme="minorEastAsia" w:hAnsiTheme="minorEastAsia" w:eastAsiaTheme="minorEastAsia" w:cstheme="minorEastAsia"/>
                <w:szCs w:val="21"/>
                <w:lang w:val="en-US" w:eastAsia="zh-CN"/>
              </w:rPr>
              <w:fldChar w:fldCharType="separate"/>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“探界者”钟扬</w:t>
            </w:r>
            <w:r>
              <w:rPr>
                <w:rFonts w:hint="eastAsia" w:asciiTheme="minorEastAsia" w:hAnsiTheme="minorEastAsia" w:eastAsiaTheme="minorEastAsia" w:cstheme="minorEastAsia"/>
                <w:szCs w:val="21"/>
                <w:lang w:val="en-US" w:eastAsia="zh-CN"/>
              </w:rPr>
              <w:fldChar w:fldCharType="end"/>
            </w:r>
            <w:r>
              <w:rPr>
                <w:rFonts w:hint="eastAsia" w:asciiTheme="minorEastAsia" w:hAnsiTheme="minorEastAsia" w:eastAsiaTheme="minorEastAsia" w:cstheme="minorEastAsia"/>
                <w:szCs w:val="21"/>
                <w:lang w:val="en-US" w:eastAsia="zh-CN"/>
              </w:rPr>
              <w:t>》</w:t>
            </w:r>
            <w:r>
              <w:rPr>
                <w:rFonts w:hint="eastAsia" w:asciiTheme="minorEastAsia" w:hAnsiTheme="minorEastAsia" w:eastAsiaTheme="minorEastAsia" w:cstheme="minorEastAsia"/>
                <w:szCs w:val="21"/>
                <w:lang w:val="en-US" w:eastAsia="zh-CN"/>
              </w:rPr>
              <w:fldChar w:fldCharType="begin"/>
            </w:r>
            <w:r>
              <w:rPr>
                <w:rFonts w:hint="eastAsia" w:asciiTheme="minorEastAsia" w:hAnsiTheme="minorEastAsia" w:eastAsiaTheme="minorEastAsia" w:cstheme="minorEastAsia"/>
                <w:szCs w:val="21"/>
                <w:lang w:val="en-US" w:eastAsia="zh-CN"/>
              </w:rPr>
              <w:instrText xml:space="preserve"> HYPERLINK "https://www.51jiaoxi.com/yw/tb_c4040095/" </w:instrText>
            </w:r>
            <w:r>
              <w:rPr>
                <w:rFonts w:hint="eastAsia" w:asciiTheme="minorEastAsia" w:hAnsiTheme="minorEastAsia" w:eastAsiaTheme="minorEastAsia" w:cstheme="minorEastAsia"/>
                <w:szCs w:val="21"/>
                <w:lang w:val="en-US" w:eastAsia="zh-CN"/>
              </w:rPr>
              <w:fldChar w:fldCharType="separate"/>
            </w:r>
            <w:r>
              <w:rPr>
                <w:rFonts w:hint="eastAsia" w:asciiTheme="minorEastAsia" w:hAnsiTheme="minorEastAsia" w:eastAsiaTheme="minorEastAsia" w:cstheme="minorEastAsia"/>
                <w:szCs w:val="21"/>
                <w:lang w:val="en-US" w:eastAsia="zh-CN"/>
              </w:rPr>
              <w:t>《</w:t>
            </w:r>
            <w:r>
              <w:rPr>
                <w:rFonts w:hint="eastAsia" w:asciiTheme="minorEastAsia" w:hAnsiTheme="minorEastAsia" w:eastAsiaTheme="minorEastAsia" w:cstheme="minorEastAsia"/>
                <w:szCs w:val="21"/>
              </w:rPr>
              <w:t>闪亮的坐标——劳模王进喜</w:t>
            </w:r>
            <w:r>
              <w:rPr>
                <w:rFonts w:hint="eastAsia" w:asciiTheme="minorEastAsia" w:hAnsiTheme="minorEastAsia" w:eastAsiaTheme="minorEastAsia" w:cstheme="minorEastAsia"/>
                <w:szCs w:val="21"/>
                <w:lang w:val="en-US" w:eastAsia="zh-CN"/>
              </w:rPr>
              <w:fldChar w:fldCharType="end"/>
            </w:r>
            <w:r>
              <w:rPr>
                <w:rFonts w:hint="eastAsia" w:asciiTheme="minorEastAsia" w:hAnsiTheme="minorEastAsia" w:eastAsiaTheme="minorEastAsia" w:cstheme="minorEastAsia"/>
                <w:szCs w:val="21"/>
                <w:lang w:val="en-US" w:eastAsia="zh-CN"/>
              </w:rPr>
              <w:t>》</w:t>
            </w:r>
          </w:p>
          <w:p w14:paraId="2EEB0407">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二</w:t>
            </w:r>
            <w:r>
              <w:rPr>
                <w:rFonts w:hint="eastAsia" w:asciiTheme="minorEastAsia" w:hAnsiTheme="minorEastAsia" w:eastAsiaTheme="minorEastAsia" w:cstheme="minorEastAsia"/>
                <w:szCs w:val="21"/>
              </w:rPr>
              <w:t>单元：职场应用写作与交流（一）</w:t>
            </w:r>
          </w:p>
          <w:p w14:paraId="2BCC8240">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三</w:t>
            </w:r>
            <w:r>
              <w:rPr>
                <w:rFonts w:hint="eastAsia" w:asciiTheme="minorEastAsia" w:hAnsiTheme="minorEastAsia" w:eastAsiaTheme="minorEastAsia" w:cstheme="minorEastAsia"/>
                <w:szCs w:val="21"/>
              </w:rPr>
              <w:t>单元：</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青年在选择职业时的考虑（节选）</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简单相信，傻傻坚持</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品质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鉴赏家</w:t>
            </w:r>
            <w:r>
              <w:rPr>
                <w:rFonts w:hint="eastAsia" w:asciiTheme="minorEastAsia" w:hAnsiTheme="minorEastAsia" w:eastAsiaTheme="minorEastAsia" w:cstheme="minorEastAsia"/>
                <w:szCs w:val="21"/>
                <w:lang w:eastAsia="zh-CN"/>
              </w:rPr>
              <w:t>》</w:t>
            </w:r>
          </w:p>
          <w:p w14:paraId="54FEBAC7">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四</w:t>
            </w:r>
            <w:r>
              <w:rPr>
                <w:rFonts w:hint="eastAsia" w:asciiTheme="minorEastAsia" w:hAnsiTheme="minorEastAsia" w:eastAsiaTheme="minorEastAsia" w:cstheme="minorEastAsia"/>
                <w:szCs w:val="21"/>
              </w:rPr>
              <w:t>单元：职场应用写作与交流（</w:t>
            </w:r>
            <w:r>
              <w:rPr>
                <w:rFonts w:hint="eastAsia" w:asciiTheme="minorEastAsia" w:hAnsiTheme="minorEastAsia" w:eastAsiaTheme="minorEastAsia" w:cstheme="minorEastAsia"/>
                <w:szCs w:val="21"/>
                <w:lang w:val="en-US" w:eastAsia="zh-CN"/>
              </w:rPr>
              <w:t>二</w:t>
            </w:r>
            <w:r>
              <w:rPr>
                <w:rFonts w:hint="eastAsia" w:asciiTheme="minorEastAsia" w:hAnsiTheme="minorEastAsia" w:eastAsiaTheme="minorEastAsia" w:cstheme="minorEastAsia"/>
                <w:szCs w:val="21"/>
              </w:rPr>
              <w:t>）</w:t>
            </w:r>
          </w:p>
          <w:p w14:paraId="1826629B">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五</w:t>
            </w:r>
            <w:r>
              <w:rPr>
                <w:rFonts w:hint="eastAsia" w:asciiTheme="minorEastAsia" w:hAnsiTheme="minorEastAsia" w:eastAsiaTheme="minorEastAsia" w:cstheme="minorEastAsia"/>
                <w:szCs w:val="21"/>
              </w:rPr>
              <w:t>单元：走近大国工匠</w:t>
            </w:r>
          </w:p>
          <w:p w14:paraId="67B15C91">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六</w:t>
            </w:r>
            <w:r>
              <w:rPr>
                <w:rFonts w:hint="eastAsia" w:asciiTheme="minorEastAsia" w:hAnsiTheme="minorEastAsia" w:eastAsiaTheme="minorEastAsia" w:cstheme="minorEastAsia"/>
                <w:szCs w:val="21"/>
              </w:rPr>
              <w:t>单元：</w:t>
            </w: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"https://www.51jiaoxi.com/yw/tb_c4040129/"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szCs w:val="21"/>
              </w:rPr>
              <w:t>微写作</w:t>
            </w:r>
            <w:r>
              <w:rPr>
                <w:rFonts w:hint="eastAsia" w:asciiTheme="minorEastAsia" w:hAnsiTheme="minorEastAsia" w:eastAsiaTheme="minorEastAsia" w:cstheme="minorEastAsia"/>
                <w:szCs w:val="21"/>
              </w:rPr>
              <w:fldChar w:fldCharType="end"/>
            </w:r>
          </w:p>
          <w:p w14:paraId="79726682">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七</w:t>
            </w:r>
            <w:r>
              <w:rPr>
                <w:rFonts w:hint="eastAsia" w:asciiTheme="minorEastAsia" w:hAnsiTheme="minorEastAsia" w:eastAsiaTheme="minorEastAsia" w:cstheme="minorEastAsia"/>
                <w:szCs w:val="21"/>
              </w:rPr>
              <w:t>单元：</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唐宋大诗人诗中的物候</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动物游戏之谜</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w:t>
            </w:r>
            <w:r>
              <w:rPr>
                <w:rFonts w:hint="eastAsia" w:asciiTheme="minorEastAsia" w:hAnsiTheme="minorEastAsia" w:eastAsiaTheme="minorEastAsia" w:cstheme="minorEastAsia"/>
                <w:szCs w:val="21"/>
              </w:rPr>
              <w:t>南州六月荔枝丹</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统筹方法</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北斗，每一颗星都在闪亮</w:t>
            </w:r>
            <w:r>
              <w:rPr>
                <w:rFonts w:hint="eastAsia" w:asciiTheme="minorEastAsia" w:hAnsiTheme="minorEastAsia" w:eastAsiaTheme="minorEastAsia" w:cstheme="minorEastAsia"/>
                <w:szCs w:val="21"/>
                <w:lang w:eastAsia="zh-CN"/>
              </w:rPr>
              <w:t>》</w:t>
            </w:r>
          </w:p>
          <w:p w14:paraId="5E1653F2">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hint="eastAsia" w:ascii="宋体" w:hAnsi="宋体" w:cs="方正小标宋简体" w:eastAsiaTheme="minorEastAsia"/>
                <w:szCs w:val="21"/>
                <w:lang w:eastAsia="zh-CN"/>
              </w:rPr>
            </w:pPr>
            <w:r>
              <w:rPr>
                <w:rFonts w:hint="eastAsia" w:asciiTheme="minorEastAsia" w:hAnsiTheme="minorEastAsia" w:eastAsiaTheme="minorEastAsia" w:cstheme="minorEastAsia"/>
                <w:szCs w:val="21"/>
              </w:rPr>
              <w:t>古诗词诵读</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雨霖铃（寒蝉凄切）</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桂枝香·金陵怀古</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苏幕遮（燎沉香）</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书愤</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扬州慢（淮左名都）</w:t>
            </w:r>
            <w:r>
              <w:rPr>
                <w:rFonts w:hint="eastAsia" w:asciiTheme="minorEastAsia" w:hAnsiTheme="minorEastAsia" w:eastAsiaTheme="minorEastAsia" w:cstheme="minorEastAsia"/>
                <w:szCs w:val="21"/>
                <w:lang w:eastAsia="zh-CN"/>
              </w:rPr>
              <w:t>》</w:t>
            </w:r>
          </w:p>
        </w:tc>
        <w:tc>
          <w:tcPr>
            <w:tcW w:w="2845" w:type="dxa"/>
            <w:vAlign w:val="top"/>
          </w:tcPr>
          <w:p w14:paraId="7B41A675">
            <w:pPr>
              <w:pStyle w:val="2"/>
              <w:keepNext w:val="0"/>
              <w:keepLines w:val="0"/>
              <w:pageBreakBefore w:val="0"/>
              <w:widowControl/>
              <w:kinsoku/>
              <w:wordWrap/>
              <w:overflowPunct/>
              <w:topLinePunct w:val="0"/>
              <w:autoSpaceDE/>
              <w:autoSpaceDN/>
              <w:bidi w:val="0"/>
              <w:adjustRightInd w:val="0"/>
              <w:snapToGrid w:val="0"/>
              <w:spacing w:before="181" w:beforeLines="50" w:after="0" w:line="240" w:lineRule="exact"/>
              <w:ind w:firstLine="420" w:firstLineChars="200"/>
              <w:jc w:val="both"/>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思政要求</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弘扬劳模精神与工匠精神，从劳模事迹和工匠故事中，引导学生学习敬业、专注、创新等品质</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培养职业道德与职业素养，结合职场应用文体写作，强化诚信、责任等职业伦理教育</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增强文化传承与创新意识，在传统文化与现代科技文本学习中，体会文化传承与创新的意义。
</w:t>
            </w:r>
          </w:p>
          <w:p w14:paraId="6133D8F1">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jc w:val="both"/>
              <w:textAlignment w:val="auto"/>
              <w:rPr>
                <w:rFonts w:ascii="宋体" w:hAnsi="宋体" w:eastAsia="宋体" w:cs="方正小标宋简体"/>
                <w:szCs w:val="21"/>
              </w:rPr>
            </w:pPr>
            <w:r>
              <w:rPr>
                <w:rFonts w:hint="eastAsia" w:asciiTheme="minorEastAsia" w:hAnsiTheme="minorEastAsia" w:eastAsiaTheme="minorEastAsia" w:cstheme="minorEastAsia"/>
                <w:b w:val="0"/>
                <w:bCs w:val="0"/>
                <w:color w:val="auto"/>
                <w:sz w:val="21"/>
                <w:szCs w:val="21"/>
              </w:rPr>
              <w:t>教学建议</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推行项目式学习，以职场实际项目为载体，如策划活动、撰写调查报告等，锻炼学生综合实践能力</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加强写作专项训练，针对不同职场应用文体，进行格式规范、内容组织等方面的强化训练</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引入行业案例教学，结合专业特点，选取真实行业案例融入教学，提升学生职业场景适应能力。
</w:t>
            </w:r>
          </w:p>
        </w:tc>
        <w:tc>
          <w:tcPr>
            <w:tcW w:w="647" w:type="dxa"/>
            <w:vAlign w:val="center"/>
          </w:tcPr>
          <w:p w14:paraId="40805E7F">
            <w:pPr>
              <w:spacing w:line="240" w:lineRule="exact"/>
              <w:jc w:val="center"/>
              <w:rPr>
                <w:rFonts w:hint="default" w:ascii="宋体" w:hAnsi="宋体" w:eastAsia="宋体" w:cs="方正小标宋简体"/>
                <w:color w:val="00B050"/>
                <w:szCs w:val="21"/>
                <w:lang w:val="en-US" w:eastAsia="zh-CN"/>
              </w:rPr>
            </w:pPr>
            <w:r>
              <w:rPr>
                <w:rFonts w:hint="eastAsia" w:ascii="宋体" w:hAnsi="宋体" w:eastAsia="宋体" w:cs="宋体"/>
                <w:color w:val="00B050"/>
                <w:sz w:val="24"/>
                <w:szCs w:val="24"/>
                <w:lang w:val="en-US" w:eastAsia="zh-CN"/>
              </w:rPr>
              <w:t>72</w:t>
            </w:r>
          </w:p>
        </w:tc>
      </w:tr>
      <w:tr w14:paraId="402F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655" w:type="dxa"/>
            <w:vMerge w:val="continue"/>
            <w:vAlign w:val="center"/>
          </w:tcPr>
          <w:p w14:paraId="2B9133A1">
            <w:pPr>
              <w:spacing w:line="240" w:lineRule="exact"/>
              <w:jc w:val="center"/>
              <w:rPr>
                <w:rFonts w:ascii="宋体" w:hAnsi="宋体" w:eastAsia="宋体" w:cs="方正小标宋简体"/>
                <w:szCs w:val="21"/>
              </w:rPr>
            </w:pPr>
          </w:p>
        </w:tc>
        <w:tc>
          <w:tcPr>
            <w:tcW w:w="1078" w:type="dxa"/>
            <w:gridSpan w:val="2"/>
            <w:vAlign w:val="center"/>
          </w:tcPr>
          <w:p w14:paraId="70D803FD">
            <w:pPr>
              <w:spacing w:line="240" w:lineRule="exact"/>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语文</w:t>
            </w:r>
          </w:p>
          <w:p w14:paraId="4A825699">
            <w:pPr>
              <w:spacing w:line="240" w:lineRule="exact"/>
              <w:jc w:val="center"/>
              <w:rPr>
                <w:rFonts w:ascii="宋体" w:hAnsi="宋体" w:eastAsia="宋体" w:cs="方正小标宋简体"/>
                <w:szCs w:val="21"/>
              </w:rPr>
            </w:pPr>
            <w:r>
              <w:rPr>
                <w:rFonts w:hint="eastAsia" w:ascii="宋体" w:hAnsi="宋体" w:eastAsia="宋体" w:cs="方正小标宋简体"/>
                <w:szCs w:val="21"/>
              </w:rPr>
              <w:t>（</w:t>
            </w:r>
            <w:r>
              <w:rPr>
                <w:rFonts w:hint="eastAsia" w:ascii="宋体" w:hAnsi="宋体" w:eastAsia="宋体" w:cs="方正小标宋简体"/>
                <w:szCs w:val="21"/>
                <w:lang w:val="en-US" w:eastAsia="zh-CN"/>
              </w:rPr>
              <w:t>第四、五学期</w:t>
            </w:r>
            <w:r>
              <w:rPr>
                <w:rFonts w:hint="eastAsia" w:ascii="宋体" w:hAnsi="宋体" w:eastAsia="宋体" w:cs="方正小标宋简体"/>
                <w:szCs w:val="21"/>
              </w:rPr>
              <w:t>）</w:t>
            </w:r>
          </w:p>
          <w:p w14:paraId="11888450">
            <w:pPr>
              <w:spacing w:line="240" w:lineRule="exact"/>
              <w:jc w:val="center"/>
              <w:rPr>
                <w:rFonts w:ascii="宋体" w:hAnsi="宋体" w:eastAsia="宋体" w:cs="方正小标宋简体"/>
                <w:szCs w:val="21"/>
              </w:rPr>
            </w:pPr>
          </w:p>
        </w:tc>
        <w:tc>
          <w:tcPr>
            <w:tcW w:w="2836" w:type="dxa"/>
            <w:vAlign w:val="center"/>
          </w:tcPr>
          <w:p w14:paraId="6254C5DA">
            <w:pPr>
              <w:keepNext w:val="0"/>
              <w:keepLines w:val="0"/>
              <w:pageBreakBefore w:val="0"/>
              <w:kinsoku/>
              <w:wordWrap/>
              <w:overflowPunct/>
              <w:topLinePunct w:val="0"/>
              <w:autoSpaceDE/>
              <w:autoSpaceDN/>
              <w:bidi w:val="0"/>
              <w:spacing w:before="0" w:beforeLines="50" w:line="2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语言文字基础知识</w:t>
            </w:r>
            <w:r>
              <w:rPr>
                <w:rFonts w:hint="eastAsia" w:ascii="宋体" w:hAnsi="宋体" w:eastAsia="宋体" w:cs="宋体"/>
                <w:sz w:val="21"/>
                <w:szCs w:val="21"/>
                <w:lang w:eastAsia="zh-CN"/>
              </w:rPr>
              <w:t>：</w:t>
            </w:r>
            <w:r>
              <w:rPr>
                <w:rFonts w:hint="eastAsia" w:ascii="宋体" w:hAnsi="宋体" w:eastAsia="宋体" w:cs="宋体"/>
                <w:sz w:val="21"/>
                <w:szCs w:val="21"/>
              </w:rPr>
              <w:t>识记现代汉语常用字词的音、形、义，掌握标点符号的正确使用方法</w:t>
            </w:r>
            <w:r>
              <w:rPr>
                <w:rFonts w:hint="eastAsia" w:ascii="宋体" w:hAnsi="宋体" w:eastAsia="宋体" w:cs="宋体"/>
                <w:sz w:val="21"/>
                <w:szCs w:val="21"/>
                <w:lang w:eastAsia="zh-CN"/>
              </w:rPr>
              <w:t>；根</w:t>
            </w:r>
            <w:r>
              <w:rPr>
                <w:rFonts w:hint="eastAsia" w:ascii="宋体" w:hAnsi="宋体" w:eastAsia="宋体" w:cs="宋体"/>
                <w:sz w:val="21"/>
                <w:szCs w:val="21"/>
              </w:rPr>
              <w:t>据生活或工作语境，正确使用词语（包括成语）</w:t>
            </w:r>
            <w:r>
              <w:rPr>
                <w:rFonts w:hint="eastAsia" w:ascii="宋体" w:hAnsi="宋体" w:eastAsia="宋体" w:cs="宋体"/>
                <w:sz w:val="24"/>
                <w:szCs w:val="24"/>
              </w:rPr>
              <w:t>，理解语意；</w:t>
            </w:r>
            <w:r>
              <w:rPr>
                <w:rFonts w:hint="eastAsia" w:ascii="宋体" w:hAnsi="宋体" w:eastAsia="宋体" w:cs="宋体"/>
                <w:sz w:val="21"/>
                <w:szCs w:val="21"/>
              </w:rPr>
              <w:t>正确理解、运用常用修辞手法（比喻、比拟、借代、夸张、对偶、排比、反复、双关等）；依据现代汉语语法和语用规则，判断语句表达的规范性、逻辑性以及感情色彩等。</w:t>
            </w:r>
          </w:p>
          <w:p w14:paraId="39325582">
            <w:pPr>
              <w:keepNext w:val="0"/>
              <w:keepLines w:val="0"/>
              <w:pageBreakBefore w:val="0"/>
              <w:kinsoku/>
              <w:wordWrap/>
              <w:overflowPunct/>
              <w:topLinePunct w:val="0"/>
              <w:autoSpaceDE/>
              <w:autoSpaceDN/>
              <w:bidi w:val="0"/>
              <w:spacing w:before="0" w:beforeLines="50" w:line="2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文学和文化常识</w:t>
            </w:r>
            <w:r>
              <w:rPr>
                <w:rFonts w:hint="eastAsia" w:ascii="宋体" w:hAnsi="宋体" w:eastAsia="宋体" w:cs="宋体"/>
                <w:sz w:val="21"/>
                <w:szCs w:val="21"/>
                <w:lang w:eastAsia="zh-CN"/>
              </w:rPr>
              <w:t>：</w:t>
            </w:r>
            <w:r>
              <w:rPr>
                <w:rFonts w:hint="eastAsia" w:ascii="宋体" w:hAnsi="宋体" w:eastAsia="宋体" w:cs="宋体"/>
                <w:sz w:val="21"/>
                <w:szCs w:val="21"/>
              </w:rPr>
              <w:t>识记统编教材涉及的古诗文作品；识记统编教材涉及的古今中外的文学、文化常识</w:t>
            </w:r>
            <w:r>
              <w:rPr>
                <w:rFonts w:hint="eastAsia" w:ascii="宋体" w:hAnsi="宋体" w:eastAsia="宋体" w:cs="宋体"/>
                <w:sz w:val="21"/>
                <w:szCs w:val="21"/>
                <w:lang w:eastAsia="zh-CN"/>
              </w:rPr>
              <w:t>；</w:t>
            </w:r>
            <w:r>
              <w:rPr>
                <w:rFonts w:hint="eastAsia" w:ascii="宋体" w:hAnsi="宋体" w:eastAsia="宋体" w:cs="宋体"/>
                <w:sz w:val="21"/>
                <w:szCs w:val="21"/>
              </w:rPr>
              <w:t>背诵、默写统编教材涉及的名句、名段、名篇。</w:t>
            </w:r>
          </w:p>
          <w:p w14:paraId="36403307">
            <w:pPr>
              <w:keepNext w:val="0"/>
              <w:keepLines w:val="0"/>
              <w:pageBreakBefore w:val="0"/>
              <w:kinsoku/>
              <w:wordWrap/>
              <w:overflowPunct/>
              <w:topLinePunct w:val="0"/>
              <w:autoSpaceDE/>
              <w:autoSpaceDN/>
              <w:bidi w:val="0"/>
              <w:spacing w:before="0" w:beforeLines="50" w:line="24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古诗词鉴赏</w:t>
            </w:r>
            <w:r>
              <w:rPr>
                <w:rFonts w:hint="eastAsia" w:ascii="宋体" w:hAnsi="宋体" w:eastAsia="宋体" w:cs="宋体"/>
                <w:sz w:val="21"/>
                <w:szCs w:val="21"/>
                <w:lang w:eastAsia="zh-CN"/>
              </w:rPr>
              <w:t>：</w:t>
            </w:r>
            <w:r>
              <w:rPr>
                <w:rFonts w:hint="eastAsia" w:ascii="宋体" w:hAnsi="宋体" w:eastAsia="宋体" w:cs="宋体"/>
                <w:sz w:val="21"/>
                <w:szCs w:val="21"/>
              </w:rPr>
              <w:t>理解关键词语、句子的丰富含义</w:t>
            </w:r>
            <w:r>
              <w:rPr>
                <w:rFonts w:hint="eastAsia" w:ascii="宋体" w:hAnsi="宋体" w:eastAsia="宋体" w:cs="宋体"/>
                <w:sz w:val="21"/>
                <w:szCs w:val="21"/>
                <w:lang w:eastAsia="zh-CN"/>
              </w:rPr>
              <w:t>；</w:t>
            </w:r>
            <w:r>
              <w:rPr>
                <w:rFonts w:hint="eastAsia" w:ascii="宋体" w:hAnsi="宋体" w:eastAsia="宋体" w:cs="宋体"/>
                <w:sz w:val="21"/>
                <w:szCs w:val="21"/>
              </w:rPr>
              <w:t>阐明作品中的人物（或景物）的特征、作用和意义；分析作品表达技巧</w:t>
            </w:r>
            <w:r>
              <w:rPr>
                <w:rFonts w:hint="eastAsia" w:ascii="宋体" w:hAnsi="宋体" w:eastAsia="宋体" w:cs="宋体"/>
                <w:sz w:val="21"/>
                <w:szCs w:val="21"/>
                <w:lang w:eastAsia="zh-CN"/>
              </w:rPr>
              <w:t>；</w:t>
            </w:r>
            <w:r>
              <w:rPr>
                <w:rFonts w:hint="eastAsia" w:ascii="宋体" w:hAnsi="宋体" w:eastAsia="宋体" w:cs="宋体"/>
                <w:sz w:val="21"/>
                <w:szCs w:val="21"/>
              </w:rPr>
              <w:t>赏析作品的思想内容、情感基调、艺术风格等。</w:t>
            </w:r>
          </w:p>
          <w:p w14:paraId="4CF28167">
            <w:pPr>
              <w:keepNext w:val="0"/>
              <w:keepLines w:val="0"/>
              <w:pageBreakBefore w:val="0"/>
              <w:kinsoku/>
              <w:wordWrap/>
              <w:overflowPunct/>
              <w:topLinePunct w:val="0"/>
              <w:autoSpaceDE/>
              <w:autoSpaceDN/>
              <w:bidi w:val="0"/>
              <w:spacing w:before="0" w:beforeLines="50" w:line="24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文言文阅读</w:t>
            </w:r>
            <w:r>
              <w:rPr>
                <w:rFonts w:hint="eastAsia" w:ascii="宋体" w:hAnsi="宋体" w:eastAsia="宋体" w:cs="宋体"/>
                <w:sz w:val="21"/>
                <w:szCs w:val="21"/>
                <w:lang w:eastAsia="zh-CN"/>
              </w:rPr>
              <w:t>：</w:t>
            </w:r>
            <w:r>
              <w:rPr>
                <w:rFonts w:hint="eastAsia" w:ascii="宋体" w:hAnsi="宋体" w:eastAsia="宋体" w:cs="宋体"/>
                <w:sz w:val="21"/>
                <w:szCs w:val="21"/>
              </w:rPr>
              <w:t>理解常见文言实词的含义；了解常见文言虚词的用法并理解其意义</w:t>
            </w:r>
            <w:r>
              <w:rPr>
                <w:rFonts w:hint="eastAsia" w:ascii="宋体" w:hAnsi="宋体" w:eastAsia="宋体" w:cs="宋体"/>
                <w:sz w:val="21"/>
                <w:szCs w:val="21"/>
                <w:lang w:eastAsia="zh-CN"/>
              </w:rPr>
              <w:t>；</w:t>
            </w:r>
            <w:r>
              <w:rPr>
                <w:rFonts w:hint="eastAsia" w:ascii="宋体" w:hAnsi="宋体" w:eastAsia="宋体" w:cs="宋体"/>
                <w:sz w:val="21"/>
                <w:szCs w:val="21"/>
              </w:rPr>
              <w:t>辨识常见的词类活用现象；辨识常见的文言句式：判断句、被动句、倒装句、省略句等</w:t>
            </w:r>
            <w:r>
              <w:rPr>
                <w:rFonts w:hint="eastAsia" w:ascii="宋体" w:hAnsi="宋体" w:eastAsia="宋体" w:cs="宋体"/>
                <w:sz w:val="21"/>
                <w:szCs w:val="21"/>
                <w:lang w:eastAsia="zh-CN"/>
              </w:rPr>
              <w:t>；</w:t>
            </w:r>
            <w:r>
              <w:rPr>
                <w:rFonts w:hint="eastAsia" w:ascii="宋体" w:hAnsi="宋体" w:eastAsia="宋体" w:cs="宋体"/>
                <w:sz w:val="21"/>
                <w:szCs w:val="21"/>
              </w:rPr>
              <w:t>理清文章思路；理解文本的内容和主旨，正确把握文本内涵和作者表达的思想感情</w:t>
            </w:r>
            <w:r>
              <w:rPr>
                <w:rFonts w:hint="eastAsia" w:ascii="宋体" w:hAnsi="宋体" w:eastAsia="宋体" w:cs="宋体"/>
                <w:sz w:val="21"/>
                <w:szCs w:val="21"/>
                <w:lang w:eastAsia="zh-CN"/>
              </w:rPr>
              <w:t>；</w:t>
            </w:r>
            <w:r>
              <w:rPr>
                <w:rFonts w:hint="eastAsia" w:ascii="宋体" w:hAnsi="宋体" w:eastAsia="宋体" w:cs="宋体"/>
                <w:sz w:val="21"/>
                <w:szCs w:val="21"/>
              </w:rPr>
              <w:t>能用现代汉语翻译文言句子。</w:t>
            </w:r>
          </w:p>
          <w:p w14:paraId="0E745143">
            <w:pPr>
              <w:keepNext w:val="0"/>
              <w:keepLines w:val="0"/>
              <w:pageBreakBefore w:val="0"/>
              <w:kinsoku/>
              <w:wordWrap/>
              <w:overflowPunct/>
              <w:topLinePunct w:val="0"/>
              <w:autoSpaceDE/>
              <w:autoSpaceDN/>
              <w:bidi w:val="0"/>
              <w:spacing w:before="0" w:beforeLines="50" w:line="2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现代文阅读</w:t>
            </w:r>
            <w:r>
              <w:rPr>
                <w:rFonts w:hint="eastAsia" w:ascii="宋体" w:hAnsi="宋体" w:eastAsia="宋体" w:cs="宋体"/>
                <w:sz w:val="21"/>
                <w:szCs w:val="21"/>
                <w:lang w:eastAsia="zh-CN"/>
              </w:rPr>
              <w:t>：</w:t>
            </w:r>
            <w:r>
              <w:rPr>
                <w:rFonts w:hint="eastAsia" w:ascii="宋体" w:hAnsi="宋体" w:eastAsia="宋体" w:cs="宋体"/>
                <w:sz w:val="21"/>
                <w:szCs w:val="21"/>
              </w:rPr>
              <w:t>理解词、句、段在文中的含义；分析文中常见的修辞方法及其表达效果</w:t>
            </w:r>
            <w:r>
              <w:rPr>
                <w:rFonts w:hint="eastAsia" w:ascii="宋体" w:hAnsi="宋体" w:eastAsia="宋体" w:cs="宋体"/>
                <w:sz w:val="21"/>
                <w:szCs w:val="21"/>
                <w:lang w:eastAsia="zh-CN"/>
              </w:rPr>
              <w:t>；</w:t>
            </w:r>
            <w:r>
              <w:rPr>
                <w:rFonts w:hint="eastAsia" w:ascii="宋体" w:hAnsi="宋体" w:eastAsia="宋体" w:cs="宋体"/>
                <w:sz w:val="21"/>
                <w:szCs w:val="21"/>
              </w:rPr>
              <w:t>筛选、分析、整合文章信息；分析文章的结构、语言特点和常见表现手法</w:t>
            </w:r>
            <w:r>
              <w:rPr>
                <w:rFonts w:hint="eastAsia" w:ascii="宋体" w:hAnsi="宋体" w:eastAsia="宋体" w:cs="宋体"/>
                <w:sz w:val="21"/>
                <w:szCs w:val="21"/>
                <w:lang w:eastAsia="zh-CN"/>
              </w:rPr>
              <w:t>；</w:t>
            </w:r>
            <w:r>
              <w:rPr>
                <w:rFonts w:hint="eastAsia" w:ascii="宋体" w:hAnsi="宋体" w:eastAsia="宋体" w:cs="宋体"/>
                <w:sz w:val="21"/>
                <w:szCs w:val="21"/>
              </w:rPr>
              <w:t>赏析作品的艺术特点、形象内涵、艺术魅力</w:t>
            </w:r>
            <w:r>
              <w:rPr>
                <w:rFonts w:hint="eastAsia" w:ascii="宋体" w:hAnsi="宋体" w:eastAsia="宋体" w:cs="宋体"/>
                <w:sz w:val="21"/>
                <w:szCs w:val="21"/>
                <w:lang w:eastAsia="zh-CN"/>
              </w:rPr>
              <w:t>；</w:t>
            </w:r>
            <w:r>
              <w:rPr>
                <w:rFonts w:hint="eastAsia" w:ascii="宋体" w:hAnsi="宋体" w:eastAsia="宋体" w:cs="宋体"/>
                <w:sz w:val="21"/>
                <w:szCs w:val="21"/>
              </w:rPr>
              <w:t>解读文章的主要观点和基本倾向；评价文章的思想意义。</w:t>
            </w:r>
          </w:p>
          <w:p w14:paraId="259D3CD4">
            <w:pPr>
              <w:keepNext w:val="0"/>
              <w:keepLines w:val="0"/>
              <w:pageBreakBefore w:val="0"/>
              <w:kinsoku/>
              <w:wordWrap/>
              <w:overflowPunct/>
              <w:topLinePunct w:val="0"/>
              <w:autoSpaceDE/>
              <w:autoSpaceDN/>
              <w:bidi w:val="0"/>
              <w:spacing w:before="0" w:beforeLines="50" w:line="240" w:lineRule="exact"/>
              <w:ind w:firstLine="420" w:firstLineChars="200"/>
              <w:textAlignment w:val="auto"/>
              <w:rPr>
                <w:rFonts w:ascii="宋体" w:hAnsi="宋体" w:eastAsia="宋体" w:cs="宋体"/>
                <w:sz w:val="24"/>
                <w:szCs w:val="24"/>
              </w:rPr>
            </w:pPr>
            <w:r>
              <w:rPr>
                <w:rFonts w:hint="eastAsia" w:ascii="宋体" w:hAnsi="宋体" w:eastAsia="宋体" w:cs="宋体"/>
                <w:sz w:val="21"/>
                <w:szCs w:val="21"/>
              </w:rPr>
              <w:t>写作</w:t>
            </w:r>
            <w:r>
              <w:rPr>
                <w:rFonts w:hint="eastAsia" w:ascii="宋体" w:hAnsi="宋体" w:eastAsia="宋体" w:cs="宋体"/>
                <w:sz w:val="21"/>
                <w:szCs w:val="21"/>
                <w:lang w:eastAsia="zh-CN"/>
              </w:rPr>
              <w:t>：</w:t>
            </w:r>
            <w:r>
              <w:rPr>
                <w:rFonts w:hint="eastAsia" w:ascii="宋体" w:hAnsi="宋体" w:eastAsia="宋体" w:cs="宋体"/>
                <w:sz w:val="21"/>
                <w:szCs w:val="21"/>
              </w:rPr>
              <w:t>了解、识记常用的应用文的格式与语体特征，运用恰当的表达方式写作符合文体要求的应用文</w:t>
            </w:r>
            <w:r>
              <w:rPr>
                <w:rFonts w:hint="eastAsia" w:ascii="宋体" w:hAnsi="宋体" w:eastAsia="宋体" w:cs="宋体"/>
                <w:sz w:val="21"/>
                <w:szCs w:val="21"/>
                <w:lang w:eastAsia="zh-CN"/>
              </w:rPr>
              <w:t>；</w:t>
            </w:r>
            <w:r>
              <w:rPr>
                <w:rFonts w:hint="eastAsia" w:ascii="宋体" w:hAnsi="宋体" w:eastAsia="宋体" w:cs="宋体"/>
                <w:sz w:val="21"/>
                <w:szCs w:val="21"/>
              </w:rPr>
              <w:t>运用恰当的表达方式写作符合文体要求的记叙文、说明文、议论文。</w:t>
            </w:r>
          </w:p>
        </w:tc>
        <w:tc>
          <w:tcPr>
            <w:tcW w:w="2755" w:type="dxa"/>
            <w:vAlign w:val="center"/>
          </w:tcPr>
          <w:p w14:paraId="66191A2B">
            <w:pPr>
              <w:keepNext w:val="0"/>
              <w:keepLines w:val="0"/>
              <w:pageBreakBefore w:val="0"/>
              <w:kinsoku/>
              <w:wordWrap/>
              <w:overflowPunct/>
              <w:topLinePunct w:val="0"/>
              <w:autoSpaceDE/>
              <w:autoSpaceDN/>
              <w:bidi w:val="0"/>
              <w:adjustRightInd/>
              <w:spacing w:before="0" w:beforeLines="50" w:line="240" w:lineRule="exact"/>
              <w:ind w:firstLine="420" w:firstLineChars="200"/>
              <w:jc w:val="left"/>
              <w:textAlignment w:val="auto"/>
              <w:rPr>
                <w:rFonts w:hint="eastAsia" w:ascii="宋体" w:hAnsi="宋体" w:eastAsia="宋体" w:cs="方正小标宋简体"/>
                <w:szCs w:val="21"/>
              </w:rPr>
            </w:pPr>
            <w:r>
              <w:rPr>
                <w:rFonts w:hint="eastAsia" w:ascii="宋体" w:hAnsi="宋体" w:eastAsia="宋体" w:cs="方正小标宋简体"/>
                <w:szCs w:val="21"/>
                <w:lang w:val="en-US" w:eastAsia="zh-CN"/>
              </w:rPr>
              <w:t>基础知识</w:t>
            </w:r>
            <w:r>
              <w:rPr>
                <w:rFonts w:hint="eastAsia" w:ascii="宋体" w:hAnsi="宋体" w:eastAsia="宋体" w:cs="方正小标宋简体"/>
                <w:szCs w:val="21"/>
              </w:rPr>
              <w:t>：字音</w:t>
            </w:r>
            <w:r>
              <w:rPr>
                <w:rFonts w:hint="eastAsia" w:ascii="宋体" w:hAnsi="宋体" w:eastAsia="宋体" w:cs="方正小标宋简体"/>
                <w:szCs w:val="21"/>
                <w:lang w:val="en-US" w:eastAsia="zh-CN"/>
              </w:rPr>
              <w:t>、</w:t>
            </w:r>
            <w:r>
              <w:rPr>
                <w:rFonts w:hint="eastAsia" w:ascii="宋体" w:hAnsi="宋体" w:eastAsia="宋体" w:cs="方正小标宋简体"/>
                <w:szCs w:val="21"/>
              </w:rPr>
              <w:t>字形</w:t>
            </w:r>
            <w:r>
              <w:rPr>
                <w:rFonts w:hint="eastAsia" w:ascii="宋体" w:hAnsi="宋体" w:eastAsia="宋体" w:cs="方正小标宋简体"/>
                <w:szCs w:val="21"/>
                <w:lang w:eastAsia="zh-CN"/>
              </w:rPr>
              <w:t>、</w:t>
            </w:r>
            <w:r>
              <w:rPr>
                <w:rFonts w:hint="eastAsia" w:ascii="宋体" w:hAnsi="宋体" w:eastAsia="宋体" w:cs="方正小标宋简体"/>
                <w:szCs w:val="21"/>
              </w:rPr>
              <w:t>词语的正确理解</w:t>
            </w:r>
            <w:r>
              <w:rPr>
                <w:rFonts w:hint="eastAsia" w:ascii="宋体" w:hAnsi="宋体" w:eastAsia="宋体" w:cs="方正小标宋简体"/>
                <w:szCs w:val="21"/>
                <w:lang w:val="en-US" w:eastAsia="zh-CN"/>
              </w:rPr>
              <w:t>与</w:t>
            </w:r>
            <w:r>
              <w:rPr>
                <w:rFonts w:hint="eastAsia" w:ascii="宋体" w:hAnsi="宋体" w:eastAsia="宋体" w:cs="方正小标宋简体"/>
                <w:szCs w:val="21"/>
              </w:rPr>
              <w:t>运用</w:t>
            </w:r>
            <w:r>
              <w:rPr>
                <w:rFonts w:hint="eastAsia" w:ascii="宋体" w:hAnsi="宋体" w:eastAsia="宋体" w:cs="方正小标宋简体"/>
                <w:szCs w:val="21"/>
                <w:lang w:eastAsia="zh-CN"/>
              </w:rPr>
              <w:t>、</w:t>
            </w:r>
            <w:r>
              <w:rPr>
                <w:rFonts w:hint="eastAsia" w:ascii="宋体" w:hAnsi="宋体" w:eastAsia="宋体" w:cs="方正小标宋简体"/>
                <w:szCs w:val="21"/>
              </w:rPr>
              <w:t>标点符号</w:t>
            </w:r>
            <w:r>
              <w:rPr>
                <w:rFonts w:hint="eastAsia" w:ascii="宋体" w:hAnsi="宋体" w:eastAsia="宋体" w:cs="方正小标宋简体"/>
                <w:szCs w:val="21"/>
                <w:lang w:eastAsia="zh-CN"/>
              </w:rPr>
              <w:t>、</w:t>
            </w:r>
            <w:r>
              <w:rPr>
                <w:rFonts w:hint="eastAsia" w:ascii="宋体" w:hAnsi="宋体" w:eastAsia="宋体" w:cs="方正小标宋简体"/>
                <w:szCs w:val="21"/>
              </w:rPr>
              <w:t>病句</w:t>
            </w:r>
            <w:r>
              <w:rPr>
                <w:rFonts w:hint="eastAsia" w:ascii="宋体" w:hAnsi="宋体" w:eastAsia="宋体" w:cs="方正小标宋简体"/>
                <w:szCs w:val="21"/>
                <w:lang w:eastAsia="zh-CN"/>
              </w:rPr>
              <w:t>、</w:t>
            </w:r>
            <w:r>
              <w:rPr>
                <w:rFonts w:hint="eastAsia" w:ascii="宋体" w:hAnsi="宋体" w:eastAsia="宋体" w:cs="方正小标宋简体"/>
                <w:szCs w:val="21"/>
              </w:rPr>
              <w:t>修辞手法</w:t>
            </w:r>
            <w:r>
              <w:rPr>
                <w:rFonts w:hint="eastAsia" w:ascii="宋体" w:hAnsi="宋体" w:eastAsia="宋体" w:cs="方正小标宋简体"/>
                <w:szCs w:val="21"/>
                <w:lang w:eastAsia="zh-CN"/>
              </w:rPr>
              <w:t>、</w:t>
            </w:r>
            <w:r>
              <w:rPr>
                <w:rFonts w:hint="eastAsia" w:ascii="宋体" w:hAnsi="宋体" w:eastAsia="宋体" w:cs="方正小标宋简体"/>
                <w:szCs w:val="21"/>
              </w:rPr>
              <w:t>重要的作家作品及文学常识</w:t>
            </w:r>
            <w:r>
              <w:rPr>
                <w:rFonts w:hint="eastAsia" w:ascii="宋体" w:hAnsi="宋体" w:eastAsia="宋体" w:cs="方正小标宋简体"/>
                <w:szCs w:val="21"/>
                <w:lang w:eastAsia="zh-CN"/>
              </w:rPr>
              <w:t>、</w:t>
            </w:r>
            <w:r>
              <w:rPr>
                <w:rFonts w:hint="eastAsia" w:ascii="宋体" w:hAnsi="宋体" w:eastAsia="宋体" w:cs="方正小标宋简体"/>
                <w:szCs w:val="21"/>
              </w:rPr>
              <w:t>名句、名段、名篇</w:t>
            </w:r>
            <w:r>
              <w:rPr>
                <w:rFonts w:hint="eastAsia" w:ascii="宋体" w:hAnsi="宋体" w:eastAsia="宋体" w:cs="方正小标宋简体"/>
                <w:szCs w:val="21"/>
                <w:lang w:eastAsia="zh-CN"/>
              </w:rPr>
              <w:t>、</w:t>
            </w:r>
            <w:r>
              <w:rPr>
                <w:rFonts w:hint="eastAsia" w:ascii="宋体" w:hAnsi="宋体" w:eastAsia="宋体" w:cs="方正小标宋简体"/>
                <w:szCs w:val="21"/>
              </w:rPr>
              <w:t>语言表达连贯得体</w:t>
            </w:r>
          </w:p>
          <w:p w14:paraId="2E88E13A">
            <w:pPr>
              <w:keepNext w:val="0"/>
              <w:keepLines w:val="0"/>
              <w:pageBreakBefore w:val="0"/>
              <w:kinsoku/>
              <w:wordWrap/>
              <w:overflowPunct/>
              <w:topLinePunct w:val="0"/>
              <w:autoSpaceDE/>
              <w:autoSpaceDN/>
              <w:bidi w:val="0"/>
              <w:adjustRightInd/>
              <w:spacing w:before="0" w:beforeLines="50" w:line="240" w:lineRule="exact"/>
              <w:ind w:firstLine="420" w:firstLineChars="200"/>
              <w:jc w:val="left"/>
              <w:textAlignment w:val="auto"/>
              <w:rPr>
                <w:rFonts w:hint="eastAsia" w:ascii="宋体" w:hAnsi="宋体" w:eastAsia="宋体" w:cs="方正小标宋简体"/>
                <w:szCs w:val="21"/>
              </w:rPr>
            </w:pPr>
            <w:r>
              <w:rPr>
                <w:rFonts w:hint="eastAsia" w:ascii="宋体" w:hAnsi="宋体" w:eastAsia="宋体" w:cs="方正小标宋简体"/>
                <w:szCs w:val="21"/>
              </w:rPr>
              <w:t>现</w:t>
            </w:r>
            <w:r>
              <w:rPr>
                <w:rFonts w:hint="eastAsia" w:ascii="宋体" w:hAnsi="宋体" w:eastAsia="宋体" w:cs="方正小标宋简体"/>
                <w:szCs w:val="21"/>
                <w:lang w:val="en-US" w:eastAsia="zh-CN"/>
              </w:rPr>
              <w:t>代文阅读：</w:t>
            </w:r>
            <w:r>
              <w:rPr>
                <w:rFonts w:hint="eastAsia" w:ascii="宋体" w:hAnsi="宋体" w:eastAsia="宋体" w:cs="方正小标宋简体"/>
                <w:szCs w:val="21"/>
              </w:rPr>
              <w:t>记叙文阅读</w:t>
            </w:r>
            <w:r>
              <w:rPr>
                <w:rFonts w:hint="eastAsia" w:ascii="宋体" w:hAnsi="宋体" w:eastAsia="宋体" w:cs="方正小标宋简体"/>
                <w:szCs w:val="21"/>
                <w:lang w:eastAsia="zh-CN"/>
              </w:rPr>
              <w:t>、</w:t>
            </w:r>
            <w:r>
              <w:rPr>
                <w:rFonts w:hint="eastAsia" w:ascii="宋体" w:hAnsi="宋体" w:eastAsia="宋体" w:cs="方正小标宋简体"/>
                <w:szCs w:val="21"/>
              </w:rPr>
              <w:t>说明文阅读</w:t>
            </w:r>
            <w:r>
              <w:rPr>
                <w:rFonts w:hint="eastAsia" w:ascii="宋体" w:hAnsi="宋体" w:eastAsia="宋体" w:cs="方正小标宋简体"/>
                <w:szCs w:val="21"/>
                <w:lang w:eastAsia="zh-CN"/>
              </w:rPr>
              <w:t>、</w:t>
            </w:r>
            <w:r>
              <w:rPr>
                <w:rFonts w:hint="eastAsia" w:ascii="宋体" w:hAnsi="宋体" w:eastAsia="宋体" w:cs="方正小标宋简体"/>
                <w:szCs w:val="21"/>
              </w:rPr>
              <w:t>议论文阅读</w:t>
            </w:r>
            <w:r>
              <w:rPr>
                <w:rFonts w:hint="eastAsia" w:ascii="宋体" w:hAnsi="宋体" w:eastAsia="宋体" w:cs="方正小标宋简体"/>
                <w:szCs w:val="21"/>
                <w:lang w:eastAsia="zh-CN"/>
              </w:rPr>
              <w:t>、</w:t>
            </w:r>
            <w:r>
              <w:rPr>
                <w:rFonts w:hint="eastAsia" w:ascii="宋体" w:hAnsi="宋体" w:eastAsia="宋体" w:cs="方正小标宋简体"/>
                <w:szCs w:val="21"/>
                <w:lang w:val="en-US" w:eastAsia="zh-CN"/>
              </w:rPr>
              <w:t>散文阅读、</w:t>
            </w:r>
            <w:r>
              <w:rPr>
                <w:rFonts w:hint="eastAsia" w:ascii="宋体" w:hAnsi="宋体" w:eastAsia="宋体" w:cs="方正小标宋简体"/>
                <w:szCs w:val="21"/>
              </w:rPr>
              <w:t>小说阅读、诗歌阅读、戏剧阅读</w:t>
            </w:r>
          </w:p>
          <w:p w14:paraId="2CD6FBC3">
            <w:pPr>
              <w:keepNext w:val="0"/>
              <w:keepLines w:val="0"/>
              <w:pageBreakBefore w:val="0"/>
              <w:kinsoku/>
              <w:wordWrap/>
              <w:overflowPunct/>
              <w:topLinePunct w:val="0"/>
              <w:autoSpaceDE/>
              <w:autoSpaceDN/>
              <w:bidi w:val="0"/>
              <w:adjustRightInd/>
              <w:spacing w:before="0" w:beforeLines="50" w:line="240" w:lineRule="exact"/>
              <w:ind w:firstLine="420" w:firstLineChars="200"/>
              <w:jc w:val="left"/>
              <w:textAlignment w:val="auto"/>
              <w:rPr>
                <w:rFonts w:hint="eastAsia" w:ascii="宋体" w:hAnsi="宋体" w:eastAsia="宋体" w:cs="方正小标宋简体"/>
                <w:szCs w:val="21"/>
              </w:rPr>
            </w:pPr>
            <w:r>
              <w:rPr>
                <w:rFonts w:hint="eastAsia" w:ascii="宋体" w:hAnsi="宋体" w:eastAsia="宋体" w:cs="方正小标宋简体"/>
                <w:szCs w:val="21"/>
              </w:rPr>
              <w:t>古诗文阅读</w:t>
            </w:r>
            <w:r>
              <w:rPr>
                <w:rFonts w:hint="eastAsia" w:ascii="宋体" w:hAnsi="宋体" w:eastAsia="宋体" w:cs="方正小标宋简体"/>
                <w:szCs w:val="21"/>
                <w:lang w:eastAsia="zh-CN"/>
              </w:rPr>
              <w:t>：</w:t>
            </w:r>
            <w:r>
              <w:rPr>
                <w:rFonts w:hint="eastAsia" w:ascii="宋体" w:hAnsi="宋体" w:eastAsia="宋体" w:cs="方正小标宋简体"/>
                <w:szCs w:val="21"/>
              </w:rPr>
              <w:t>诗歌鉴赏</w:t>
            </w:r>
            <w:r>
              <w:rPr>
                <w:rFonts w:hint="eastAsia" w:ascii="宋体" w:hAnsi="宋体" w:eastAsia="宋体" w:cs="方正小标宋简体"/>
                <w:szCs w:val="21"/>
                <w:lang w:eastAsia="zh-CN"/>
              </w:rPr>
              <w:t>、</w:t>
            </w:r>
            <w:r>
              <w:rPr>
                <w:rFonts w:hint="eastAsia" w:ascii="宋体" w:hAnsi="宋体" w:eastAsia="宋体" w:cs="方正小标宋简体"/>
                <w:szCs w:val="21"/>
                <w:lang w:val="en-US" w:eastAsia="zh-CN"/>
              </w:rPr>
              <w:t>文言</w:t>
            </w:r>
            <w:r>
              <w:rPr>
                <w:rFonts w:hint="eastAsia" w:ascii="宋体" w:hAnsi="宋体" w:eastAsia="宋体" w:cs="方正小标宋简体"/>
                <w:szCs w:val="21"/>
              </w:rPr>
              <w:t>文阅读</w:t>
            </w:r>
          </w:p>
          <w:p w14:paraId="308DB05F">
            <w:pPr>
              <w:keepNext w:val="0"/>
              <w:keepLines w:val="0"/>
              <w:pageBreakBefore w:val="0"/>
              <w:kinsoku/>
              <w:wordWrap/>
              <w:overflowPunct/>
              <w:topLinePunct w:val="0"/>
              <w:autoSpaceDE/>
              <w:autoSpaceDN/>
              <w:bidi w:val="0"/>
              <w:adjustRightInd/>
              <w:spacing w:before="0" w:beforeLines="50" w:line="240" w:lineRule="exact"/>
              <w:ind w:firstLine="420" w:firstLineChars="200"/>
              <w:jc w:val="left"/>
              <w:textAlignment w:val="auto"/>
              <w:rPr>
                <w:rFonts w:ascii="宋体" w:hAnsi="宋体" w:eastAsia="宋体" w:cs="方正小标宋简体"/>
                <w:szCs w:val="21"/>
              </w:rPr>
            </w:pPr>
            <w:r>
              <w:rPr>
                <w:rFonts w:hint="eastAsia" w:ascii="宋体" w:hAnsi="宋体" w:eastAsia="宋体" w:cs="方正小标宋简体"/>
                <w:szCs w:val="21"/>
              </w:rPr>
              <w:t>写</w:t>
            </w:r>
            <w:r>
              <w:rPr>
                <w:rFonts w:hint="eastAsia" w:ascii="宋体" w:hAnsi="宋体" w:eastAsia="宋体" w:cs="方正小标宋简体"/>
                <w:szCs w:val="21"/>
                <w:lang w:val="en-US" w:eastAsia="zh-CN"/>
              </w:rPr>
              <w:t>作：应用文写作、</w:t>
            </w:r>
            <w:r>
              <w:rPr>
                <w:rFonts w:hint="eastAsia" w:ascii="宋体" w:hAnsi="宋体" w:eastAsia="宋体" w:cs="方正小标宋简体"/>
                <w:szCs w:val="21"/>
              </w:rPr>
              <w:t>记叙文写</w:t>
            </w:r>
            <w:r>
              <w:rPr>
                <w:rFonts w:hint="eastAsia" w:ascii="宋体" w:hAnsi="宋体" w:eastAsia="宋体" w:cs="方正小标宋简体"/>
                <w:szCs w:val="21"/>
                <w:lang w:val="en-US" w:eastAsia="zh-CN"/>
              </w:rPr>
              <w:t>作、说明文写作、</w:t>
            </w:r>
            <w:r>
              <w:rPr>
                <w:rFonts w:hint="eastAsia" w:ascii="宋体" w:hAnsi="宋体" w:eastAsia="宋体" w:cs="方正小标宋简体"/>
                <w:szCs w:val="21"/>
              </w:rPr>
              <w:t>议论文写作</w:t>
            </w:r>
          </w:p>
        </w:tc>
        <w:tc>
          <w:tcPr>
            <w:tcW w:w="2845" w:type="dxa"/>
            <w:vAlign w:val="center"/>
          </w:tcPr>
          <w:p w14:paraId="789DC3C7">
            <w:pPr>
              <w:pStyle w:val="2"/>
              <w:keepNext w:val="0"/>
              <w:keepLines w:val="0"/>
              <w:pageBreakBefore w:val="0"/>
              <w:widowControl/>
              <w:kinsoku/>
              <w:wordWrap/>
              <w:overflowPunct/>
              <w:topLinePunct w:val="0"/>
              <w:autoSpaceDE/>
              <w:autoSpaceDN/>
              <w:bidi w:val="0"/>
              <w:adjustRightInd w:val="0"/>
              <w:snapToGrid w:val="0"/>
              <w:spacing w:before="0" w:beforeLines="50" w:after="0" w:line="240" w:lineRule="exact"/>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思政要求</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深化职业精神培育，引导学生树立正确职业价值观，增强职业认同感与使命感</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强化文化自信与民族自豪感，通过古诗文和经典文学作品学习，传承中华优秀传统文化</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培养社会责任感与法治意识，在文本解读和写作中，引导学生关注社会现象，树立法治观念。
</w:t>
            </w:r>
          </w:p>
          <w:p w14:paraId="265153AA">
            <w:pPr>
              <w:pStyle w:val="2"/>
              <w:keepNext w:val="0"/>
              <w:keepLines w:val="0"/>
              <w:pageBreakBefore w:val="0"/>
              <w:widowControl/>
              <w:kinsoku/>
              <w:wordWrap/>
              <w:overflowPunct/>
              <w:topLinePunct w:val="0"/>
              <w:autoSpaceDE/>
              <w:autoSpaceDN/>
              <w:bidi w:val="0"/>
              <w:adjustRightInd w:val="0"/>
              <w:snapToGrid w:val="0"/>
              <w:spacing w:before="0" w:beforeLines="50" w:after="0" w:line="240" w:lineRule="exact"/>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教学建议</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开展专题复习教学，按照</w:t>
            </w:r>
            <w:r>
              <w:rPr>
                <w:rFonts w:hint="eastAsia" w:asciiTheme="minorEastAsia" w:hAnsiTheme="minorEastAsia" w:eastAsiaTheme="minorEastAsia" w:cstheme="minorEastAsia"/>
                <w:b w:val="0"/>
                <w:bCs w:val="0"/>
                <w:color w:val="auto"/>
                <w:sz w:val="21"/>
                <w:szCs w:val="21"/>
                <w:lang w:val="en-US" w:eastAsia="zh-CN"/>
              </w:rPr>
              <w:t>职教</w:t>
            </w:r>
            <w:r>
              <w:rPr>
                <w:rFonts w:hint="eastAsia" w:asciiTheme="minorEastAsia" w:hAnsiTheme="minorEastAsia" w:eastAsiaTheme="minorEastAsia" w:cstheme="minorEastAsia"/>
                <w:b w:val="0"/>
                <w:bCs w:val="0"/>
                <w:color w:val="auto"/>
                <w:sz w:val="21"/>
                <w:szCs w:val="21"/>
              </w:rPr>
              <w:t>高考考点，划分语言文字、阅读、写作等专题进行系统复习</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加强答题技巧指导，针对不同题型，总结答题方法与模板，提高学生应试能力</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组织模拟考试与讲评，定期进行模拟测试，及时反馈学生学习情况，针对性解决问题。
</w:t>
            </w:r>
          </w:p>
          <w:p w14:paraId="6BB9D369">
            <w:pPr>
              <w:keepNext w:val="0"/>
              <w:keepLines w:val="0"/>
              <w:pageBreakBefore w:val="0"/>
              <w:kinsoku/>
              <w:wordWrap/>
              <w:overflowPunct/>
              <w:topLinePunct w:val="0"/>
              <w:autoSpaceDE/>
              <w:autoSpaceDN/>
              <w:bidi w:val="0"/>
              <w:spacing w:before="0" w:beforeLines="50" w:line="240" w:lineRule="exact"/>
              <w:jc w:val="left"/>
              <w:textAlignment w:val="auto"/>
              <w:rPr>
                <w:rFonts w:ascii="宋体" w:hAnsi="宋体" w:eastAsia="宋体" w:cs="方正小标宋简体"/>
                <w:szCs w:val="21"/>
              </w:rPr>
            </w:pPr>
          </w:p>
        </w:tc>
        <w:tc>
          <w:tcPr>
            <w:tcW w:w="647" w:type="dxa"/>
            <w:vAlign w:val="center"/>
          </w:tcPr>
          <w:p w14:paraId="3F11353B">
            <w:pPr>
              <w:spacing w:line="240" w:lineRule="exact"/>
              <w:jc w:val="center"/>
              <w:rPr>
                <w:rFonts w:hint="default" w:ascii="宋体" w:hAnsi="宋体" w:eastAsia="宋体" w:cs="方正小标宋简体"/>
                <w:color w:val="00B050"/>
                <w:szCs w:val="21"/>
                <w:lang w:val="en-US" w:eastAsia="zh-CN"/>
              </w:rPr>
            </w:pPr>
            <w:r>
              <w:rPr>
                <w:rFonts w:hint="eastAsia" w:ascii="宋体" w:hAnsi="宋体" w:eastAsia="宋体" w:cs="宋体"/>
                <w:color w:val="00B050"/>
                <w:sz w:val="24"/>
                <w:szCs w:val="24"/>
                <w:lang w:val="en-US" w:eastAsia="zh-CN"/>
              </w:rPr>
              <w:t>144</w:t>
            </w:r>
          </w:p>
        </w:tc>
      </w:tr>
      <w:tr w14:paraId="7B333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34" w:hRule="atLeast"/>
          <w:jc w:val="center"/>
        </w:trPr>
        <w:tc>
          <w:tcPr>
            <w:tcW w:w="655" w:type="dxa"/>
            <w:vMerge w:val="continue"/>
            <w:vAlign w:val="center"/>
          </w:tcPr>
          <w:p w14:paraId="1199D7AE">
            <w:pPr>
              <w:spacing w:line="240" w:lineRule="exact"/>
              <w:jc w:val="center"/>
              <w:rPr>
                <w:rFonts w:ascii="宋体" w:hAnsi="宋体" w:eastAsia="宋体" w:cs="方正小标宋简体"/>
                <w:szCs w:val="21"/>
              </w:rPr>
            </w:pPr>
          </w:p>
        </w:tc>
        <w:tc>
          <w:tcPr>
            <w:tcW w:w="1078" w:type="dxa"/>
            <w:gridSpan w:val="2"/>
            <w:vAlign w:val="center"/>
          </w:tcPr>
          <w:p w14:paraId="0839029E">
            <w:pPr>
              <w:spacing w:line="240" w:lineRule="exact"/>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语文</w:t>
            </w:r>
          </w:p>
          <w:p w14:paraId="0C98A784">
            <w:pPr>
              <w:spacing w:line="240" w:lineRule="exact"/>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（第六学期）</w:t>
            </w:r>
          </w:p>
        </w:tc>
        <w:tc>
          <w:tcPr>
            <w:tcW w:w="2836" w:type="dxa"/>
            <w:vAlign w:val="center"/>
          </w:tcPr>
          <w:p w14:paraId="4EE15900">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语言基础：系统梳理高考字词、成语、病句，熟练掌握标点使用与修辞技巧。​</w:t>
            </w:r>
          </w:p>
          <w:p w14:paraId="6EB57323">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阅读能力：掌握现代文与古诗文阅读策略，精准定位信息、分析手法，规范作答主观题，提升答题得分率。​</w:t>
            </w:r>
          </w:p>
          <w:p w14:paraId="7C881B9A">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写作突破：熟练掌握作文审题立意与框架构建，强化应用文格式规范，提高写作速度与质量，满足高考要求。​</w:t>
            </w:r>
          </w:p>
          <w:p w14:paraId="62CFB33F">
            <w:pPr>
              <w:keepNext w:val="0"/>
              <w:keepLines w:val="0"/>
              <w:pageBreakBefore w:val="0"/>
              <w:widowControl w:val="0"/>
              <w:kinsoku/>
              <w:wordWrap/>
              <w:overflowPunct/>
              <w:topLinePunct w:val="0"/>
              <w:autoSpaceDE/>
              <w:autoSpaceDN/>
              <w:bidi w:val="0"/>
              <w:adjustRightInd w:val="0"/>
              <w:snapToGrid w:val="0"/>
              <w:spacing w:before="0" w:beforeLines="50" w:line="240" w:lineRule="exact"/>
              <w:ind w:firstLine="420" w:firstLineChars="200"/>
              <w:textAlignment w:val="auto"/>
              <w:rPr>
                <w:rFonts w:hint="default" w:ascii="宋体" w:hAnsi="宋体" w:eastAsia="宋体" w:cs="宋体"/>
                <w:sz w:val="24"/>
                <w:szCs w:val="24"/>
                <w:lang w:val="en-US" w:eastAsia="zh-CN"/>
              </w:rPr>
            </w:pPr>
            <w:r>
              <w:rPr>
                <w:rFonts w:hint="default" w:ascii="宋体" w:hAnsi="宋体" w:eastAsia="宋体" w:cs="宋体"/>
                <w:sz w:val="21"/>
                <w:szCs w:val="21"/>
                <w:lang w:val="en-US" w:eastAsia="zh-CN"/>
              </w:rPr>
              <w:t>素养深化：融入职业教育元素，强化职业认同；结合经典文本复习，增强文化自信，提升人文与职业素养。</w:t>
            </w:r>
          </w:p>
        </w:tc>
        <w:tc>
          <w:tcPr>
            <w:tcW w:w="2755" w:type="dxa"/>
            <w:vAlign w:val="center"/>
          </w:tcPr>
          <w:p w14:paraId="12777A78">
            <w:pPr>
              <w:keepNext w:val="0"/>
              <w:keepLines w:val="0"/>
              <w:pageBreakBefore w:val="0"/>
              <w:kinsoku/>
              <w:wordWrap/>
              <w:overflowPunct/>
              <w:topLinePunct w:val="0"/>
              <w:autoSpaceDE/>
              <w:autoSpaceDN/>
              <w:bidi w:val="0"/>
              <w:adjustRightInd/>
              <w:spacing w:before="0" w:beforeLines="50" w:line="240" w:lineRule="exact"/>
              <w:ind w:firstLine="420" w:firstLineChars="200"/>
              <w:jc w:val="left"/>
              <w:textAlignment w:val="auto"/>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语文模拟试卷、语文真题试卷</w:t>
            </w:r>
          </w:p>
        </w:tc>
        <w:tc>
          <w:tcPr>
            <w:tcW w:w="2845" w:type="dxa"/>
            <w:vAlign w:val="center"/>
          </w:tcPr>
          <w:p w14:paraId="19FB7977">
            <w:pPr>
              <w:pStyle w:val="2"/>
              <w:keepNext w:val="0"/>
              <w:keepLines w:val="0"/>
              <w:pageBreakBefore w:val="0"/>
              <w:widowControl/>
              <w:kinsoku/>
              <w:wordWrap/>
              <w:overflowPunct/>
              <w:topLinePunct w:val="0"/>
              <w:autoSpaceDE/>
              <w:autoSpaceDN/>
              <w:bidi w:val="0"/>
              <w:adjustRightInd w:val="0"/>
              <w:snapToGrid w:val="0"/>
              <w:spacing w:before="181" w:beforeLines="50" w:after="0" w:line="240" w:lineRule="exact"/>
              <w:ind w:firstLine="420" w:firstLineChars="20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思政要求</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强化奋斗精神与抗压能力，在高考冲刺阶段，培养学生坚韧不拔的意志和积极心态</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深化职业规划与发展意识，引导学生结合自身实际，明确未来职业方向，制定发展计划</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增强文化传承与创新责任感，鼓励学生在传承文化的基础上，勇于创新，为文化发展贡献力量。
</w:t>
            </w:r>
          </w:p>
          <w:p w14:paraId="451BFD3E">
            <w:pPr>
              <w:pStyle w:val="2"/>
              <w:keepNext w:val="0"/>
              <w:keepLines w:val="0"/>
              <w:pageBreakBefore w:val="0"/>
              <w:widowControl/>
              <w:kinsoku/>
              <w:wordWrap/>
              <w:overflowPunct/>
              <w:topLinePunct w:val="0"/>
              <w:autoSpaceDE/>
              <w:autoSpaceDN/>
              <w:bidi w:val="0"/>
              <w:adjustRightInd w:val="0"/>
              <w:snapToGrid w:val="0"/>
              <w:spacing w:before="181" w:beforeLines="50" w:after="0" w:line="240" w:lineRule="exact"/>
              <w:ind w:firstLine="420" w:firstLineChars="200"/>
              <w:textAlignment w:val="auto"/>
              <w:rPr>
                <w:rFonts w:hint="default" w:ascii="宋体" w:hAnsi="宋体" w:eastAsia="宋体" w:cs="方正小标宋简体"/>
                <w:szCs w:val="21"/>
                <w:lang w:val="en-US" w:eastAsia="zh-CN"/>
              </w:rPr>
            </w:pPr>
            <w:r>
              <w:rPr>
                <w:rFonts w:hint="eastAsia" w:asciiTheme="minorEastAsia" w:hAnsiTheme="minorEastAsia" w:eastAsiaTheme="minorEastAsia" w:cstheme="minorEastAsia"/>
                <w:b w:val="0"/>
                <w:bCs w:val="0"/>
                <w:color w:val="auto"/>
                <w:sz w:val="21"/>
                <w:szCs w:val="21"/>
              </w:rPr>
              <w:t>教学建议</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进行高考冲刺训练，加大真题练习与模拟考试频率，帮助学生熟悉考试节奏与题型</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开展个性化辅导，针对学生薄弱环节，进行一对一指导，制定个性化提升方案</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注重心理疏导与调适，关注学生考前心理状态，通过谈心、团体活动等方式缓解压力。
</w:t>
            </w:r>
          </w:p>
        </w:tc>
        <w:tc>
          <w:tcPr>
            <w:tcW w:w="647" w:type="dxa"/>
            <w:vAlign w:val="center"/>
          </w:tcPr>
          <w:p w14:paraId="1B383496">
            <w:pPr>
              <w:spacing w:line="240" w:lineRule="exact"/>
              <w:jc w:val="center"/>
              <w:rPr>
                <w:rFonts w:hint="default" w:ascii="宋体" w:hAnsi="宋体" w:eastAsia="宋体" w:cs="方正小标宋简体"/>
                <w:color w:val="00B050"/>
                <w:szCs w:val="21"/>
                <w:lang w:val="en-US" w:eastAsia="zh-CN"/>
              </w:rPr>
            </w:pPr>
            <w:r>
              <w:rPr>
                <w:rFonts w:hint="eastAsia" w:ascii="宋体" w:hAnsi="宋体" w:eastAsia="宋体" w:cs="方正小标宋简体"/>
                <w:color w:val="00B050"/>
                <w:szCs w:val="21"/>
                <w:lang w:val="en-US" w:eastAsia="zh-CN"/>
              </w:rPr>
              <w:t>20</w:t>
            </w:r>
          </w:p>
        </w:tc>
      </w:tr>
      <w:tr w14:paraId="0986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34" w:hRule="atLeast"/>
          <w:jc w:val="center"/>
        </w:trPr>
        <w:tc>
          <w:tcPr>
            <w:tcW w:w="655" w:type="dxa"/>
            <w:vMerge w:val="restart"/>
            <w:vAlign w:val="center"/>
          </w:tcPr>
          <w:p w14:paraId="73558A1D">
            <w:pPr>
              <w:spacing w:line="240" w:lineRule="exact"/>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3</w:t>
            </w:r>
          </w:p>
        </w:tc>
        <w:tc>
          <w:tcPr>
            <w:tcW w:w="560" w:type="dxa"/>
            <w:vMerge w:val="restart"/>
            <w:shd w:val="clear" w:color="auto" w:fill="auto"/>
            <w:vAlign w:val="center"/>
          </w:tcPr>
          <w:p w14:paraId="7BAFFB7A">
            <w:pPr>
              <w:spacing w:line="240" w:lineRule="exact"/>
              <w:jc w:val="center"/>
              <w:rPr>
                <w:rFonts w:hint="eastAsia" w:ascii="宋体" w:hAnsi="宋体" w:cs="方正小标宋简体" w:eastAsiaTheme="minorEastAsia"/>
                <w:sz w:val="21"/>
                <w:szCs w:val="21"/>
                <w:lang w:val="en-US" w:eastAsia="zh-CN" w:bidi="ar-SA"/>
              </w:rPr>
            </w:pPr>
            <w:r>
              <w:rPr>
                <w:rFonts w:hint="eastAsia" w:ascii="宋体" w:hAnsi="宋体" w:cs="方正小标宋简体"/>
                <w:sz w:val="21"/>
                <w:szCs w:val="21"/>
                <w:lang w:val="en-US" w:eastAsia="zh-CN" w:bidi="ar-SA"/>
              </w:rPr>
              <w:t>历史</w:t>
            </w:r>
          </w:p>
        </w:tc>
        <w:tc>
          <w:tcPr>
            <w:tcW w:w="518" w:type="dxa"/>
            <w:shd w:val="clear" w:color="auto" w:fill="auto"/>
            <w:vAlign w:val="center"/>
          </w:tcPr>
          <w:p w14:paraId="2C1968C5">
            <w:pPr>
              <w:spacing w:line="240" w:lineRule="exact"/>
              <w:jc w:val="center"/>
              <w:rPr>
                <w:rFonts w:hint="eastAsia" w:ascii="宋体" w:hAnsi="宋体" w:cs="方正小标宋简体" w:eastAsiaTheme="minorEastAsia"/>
                <w:sz w:val="21"/>
                <w:szCs w:val="21"/>
                <w:lang w:val="en-US" w:eastAsia="zh-CN" w:bidi="ar-SA"/>
              </w:rPr>
            </w:pPr>
            <w:r>
              <w:rPr>
                <w:rFonts w:hint="eastAsia" w:ascii="宋体" w:hAnsi="宋体" w:cs="方正小标宋简体"/>
                <w:szCs w:val="21"/>
              </w:rPr>
              <w:t>《中国历史》</w:t>
            </w:r>
          </w:p>
        </w:tc>
        <w:tc>
          <w:tcPr>
            <w:tcW w:w="2836" w:type="dxa"/>
            <w:shd w:val="clear" w:color="auto" w:fill="auto"/>
            <w:vAlign w:val="center"/>
          </w:tcPr>
          <w:p w14:paraId="662E9313">
            <w:pPr>
              <w:spacing w:line="260" w:lineRule="exact"/>
              <w:ind w:firstLine="420" w:firstLineChars="200"/>
              <w:rPr>
                <w:rFonts w:ascii="宋体" w:hAnsi="宋体" w:cs="方正小标宋简体"/>
                <w:szCs w:val="21"/>
              </w:rPr>
            </w:pPr>
            <w:r>
              <w:rPr>
                <w:rFonts w:hint="eastAsia" w:ascii="宋体" w:hAnsi="宋体" w:cs="方正小标宋简体"/>
                <w:szCs w:val="21"/>
              </w:rPr>
              <w:t>通过学习，学生能够：</w:t>
            </w:r>
          </w:p>
          <w:p w14:paraId="261F0B39">
            <w:pPr>
              <w:spacing w:line="260" w:lineRule="exact"/>
              <w:ind w:firstLine="420" w:firstLineChars="200"/>
              <w:rPr>
                <w:rFonts w:ascii="宋体" w:hAnsi="宋体" w:cs="方正小标宋简体"/>
                <w:szCs w:val="21"/>
              </w:rPr>
            </w:pPr>
            <w:r>
              <w:rPr>
                <w:rFonts w:hint="eastAsia" w:ascii="宋体" w:hAnsi="宋体" w:cs="方正小标宋简体"/>
                <w:szCs w:val="21"/>
              </w:rPr>
              <w:t>1.了解中国历史上的重要历史事件、重要历史现象和重要历史人物，掌握历史发展的线索和脉络，认识中国社会形态历经原始社会、奴隶社会、封建社会、半殖民地半封建社会、社会主义社会，从低级到高级的发展历程；</w:t>
            </w:r>
          </w:p>
          <w:p w14:paraId="59BEB2A4">
            <w:pPr>
              <w:spacing w:line="260" w:lineRule="exact"/>
              <w:ind w:firstLine="420" w:firstLineChars="200"/>
              <w:rPr>
                <w:rFonts w:hint="default" w:ascii="宋体" w:hAnsi="宋体" w:cs="方正小标宋简体" w:eastAsiaTheme="minorEastAsia"/>
                <w:sz w:val="21"/>
                <w:szCs w:val="21"/>
                <w:lang w:val="en-US" w:eastAsia="zh-CN" w:bidi="ar-SA"/>
              </w:rPr>
            </w:pPr>
            <w:r>
              <w:rPr>
                <w:rFonts w:hint="eastAsia" w:ascii="宋体" w:hAnsi="宋体" w:cs="方正小标宋简体"/>
                <w:szCs w:val="21"/>
              </w:rPr>
              <w:t>2.理解历史进程中的变化与延续继承与发展，认识中华民族多元一体的基本国情、特点及其优势，具备独立思考、明辨是非、理性判断的历史思维，树立正确的历史观、民族观和国家观。</w:t>
            </w:r>
          </w:p>
        </w:tc>
        <w:tc>
          <w:tcPr>
            <w:tcW w:w="2755" w:type="dxa"/>
            <w:shd w:val="clear" w:color="auto" w:fill="auto"/>
            <w:vAlign w:val="center"/>
          </w:tcPr>
          <w:p w14:paraId="3B3DA1F4">
            <w:pPr>
              <w:spacing w:line="260" w:lineRule="exact"/>
              <w:ind w:firstLine="420" w:firstLineChars="200"/>
              <w:rPr>
                <w:rFonts w:hint="eastAsia" w:ascii="宋体" w:hAnsi="宋体" w:cs="方正小标宋简体" w:eastAsiaTheme="minorEastAsia"/>
                <w:sz w:val="21"/>
                <w:szCs w:val="21"/>
                <w:lang w:val="en-US" w:eastAsia="zh-CN" w:bidi="ar-SA"/>
              </w:rPr>
            </w:pPr>
            <w:r>
              <w:rPr>
                <w:rFonts w:hint="eastAsia" w:ascii="宋体" w:hAnsi="宋体" w:cs="方正小标宋简体"/>
                <w:szCs w:val="21"/>
              </w:rPr>
              <w:t>中华文明的起源与早期发展；秦汉统一多民族封建国家的建立与巩固；三国两晋南北朝的政治、经济与文化；隋唐统一多民族封建国家的繁荣；辽宋夏金多民族政权的并立与元朝的统一；明清统一多民族国家进一步巩固与封建统治危机；晚晴的民族危机与救亡图存；辛亥革命与民国初年的社会；中国共产党成立与新民主主义革命的兴起；中华民族的抗日战争和人民解放战争；中华人民共和国的成立和社会主义建设道路的探索；改革开放和社会主义现代化建设新时期；中国特色社会主义进入新时代。</w:t>
            </w:r>
          </w:p>
        </w:tc>
        <w:tc>
          <w:tcPr>
            <w:tcW w:w="2845" w:type="dxa"/>
            <w:shd w:val="clear" w:color="auto" w:fill="auto"/>
            <w:vAlign w:val="center"/>
          </w:tcPr>
          <w:p w14:paraId="5A04C451">
            <w:pPr>
              <w:spacing w:line="260" w:lineRule="exact"/>
              <w:ind w:firstLine="420" w:firstLineChars="200"/>
              <w:rPr>
                <w:rFonts w:ascii="宋体" w:hAnsi="宋体" w:cs="方正小标宋简体"/>
                <w:szCs w:val="21"/>
              </w:rPr>
            </w:pPr>
            <w:r>
              <w:rPr>
                <w:rFonts w:hint="eastAsia" w:ascii="宋体" w:hAnsi="宋体" w:cs="方正小标宋简体"/>
                <w:szCs w:val="21"/>
              </w:rPr>
              <w:t>课程思政要求：</w:t>
            </w:r>
          </w:p>
          <w:p w14:paraId="40AA5F97">
            <w:pPr>
              <w:spacing w:line="260" w:lineRule="exact"/>
              <w:ind w:firstLine="420" w:firstLineChars="200"/>
              <w:rPr>
                <w:rFonts w:ascii="宋体" w:hAnsi="宋体" w:cs="方正小标宋简体"/>
                <w:szCs w:val="21"/>
              </w:rPr>
            </w:pPr>
            <w:r>
              <w:rPr>
                <w:rFonts w:hint="eastAsia" w:ascii="宋体" w:hAnsi="宋体" w:cs="方正小标宋简体"/>
                <w:szCs w:val="21"/>
              </w:rPr>
              <w:t>1．学习中国历史中的优秀传统文化，传承中华民族精神，培养学生的家国情怀；</w:t>
            </w:r>
          </w:p>
          <w:p w14:paraId="36B9B1C1">
            <w:pPr>
              <w:spacing w:line="260" w:lineRule="exact"/>
              <w:ind w:firstLine="420" w:firstLineChars="200"/>
              <w:rPr>
                <w:rFonts w:ascii="宋体" w:hAnsi="宋体" w:cs="方正小标宋简体"/>
                <w:szCs w:val="21"/>
              </w:rPr>
            </w:pPr>
            <w:r>
              <w:rPr>
                <w:rFonts w:hint="eastAsia" w:ascii="宋体" w:hAnsi="宋体" w:cs="方正小标宋简体"/>
                <w:szCs w:val="21"/>
              </w:rPr>
              <w:t>2．增强学生的民族自尊心、自信心、自觉性，自觉继承和发扬近代以来中国人民的爱国主义传统和革命传统，增强实现中华民族伟大复兴的责任感和使命感。</w:t>
            </w:r>
          </w:p>
          <w:p w14:paraId="494096B1">
            <w:pPr>
              <w:spacing w:line="260" w:lineRule="exact"/>
              <w:ind w:firstLine="420" w:firstLineChars="200"/>
              <w:rPr>
                <w:rFonts w:hint="eastAsia" w:ascii="宋体" w:hAnsi="宋体" w:cs="方正小标宋简体" w:eastAsiaTheme="minorEastAsia"/>
                <w:sz w:val="21"/>
                <w:szCs w:val="21"/>
                <w:lang w:val="en-US" w:eastAsia="zh-CN" w:bidi="ar-SA"/>
              </w:rPr>
            </w:pPr>
            <w:r>
              <w:rPr>
                <w:rFonts w:hint="eastAsia" w:ascii="宋体" w:hAnsi="宋体" w:cs="方正小标宋简体"/>
                <w:szCs w:val="21"/>
              </w:rPr>
              <w:t>教学建议：提倡采用多元化教学方法，开展多种形式的教学，如案例分析、情景模拟、小组合作探究等；利用现代信息技术，如多媒体、网络资源、学习通APP等信息化教学手段；在条件允许的前提下，运用实物直观教学法，组织学生参观博物馆、历史遗址等；注重历史学习与学生职业发展的融合，提升学生的综合素质。</w:t>
            </w:r>
          </w:p>
        </w:tc>
        <w:tc>
          <w:tcPr>
            <w:tcW w:w="647" w:type="dxa"/>
            <w:shd w:val="clear" w:color="auto" w:fill="auto"/>
            <w:vAlign w:val="center"/>
          </w:tcPr>
          <w:p w14:paraId="681304FC">
            <w:pPr>
              <w:spacing w:line="240" w:lineRule="exact"/>
              <w:jc w:val="center"/>
              <w:rPr>
                <w:rFonts w:hint="eastAsia" w:ascii="宋体" w:hAnsi="宋体" w:cs="方正小标宋简体" w:eastAsiaTheme="minorEastAsia"/>
                <w:sz w:val="21"/>
                <w:szCs w:val="21"/>
                <w:lang w:val="en-US" w:eastAsia="zh-CN" w:bidi="ar-SA"/>
              </w:rPr>
            </w:pPr>
            <w:r>
              <w:rPr>
                <w:rFonts w:hint="eastAsia" w:ascii="宋体" w:hAnsi="宋体" w:cs="方正小标宋简体"/>
                <w:szCs w:val="21"/>
              </w:rPr>
              <w:t>45</w:t>
            </w:r>
          </w:p>
        </w:tc>
      </w:tr>
      <w:tr w14:paraId="5442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655" w:type="dxa"/>
            <w:vMerge w:val="continue"/>
            <w:vAlign w:val="center"/>
          </w:tcPr>
          <w:p w14:paraId="4362EA83">
            <w:pPr>
              <w:spacing w:line="240" w:lineRule="exact"/>
              <w:jc w:val="center"/>
              <w:rPr>
                <w:rFonts w:hint="eastAsia" w:ascii="宋体" w:hAnsi="宋体" w:eastAsia="宋体" w:cs="方正小标宋简体"/>
                <w:szCs w:val="21"/>
                <w:lang w:val="en-US" w:eastAsia="zh-CN"/>
              </w:rPr>
            </w:pPr>
          </w:p>
        </w:tc>
        <w:tc>
          <w:tcPr>
            <w:tcW w:w="560" w:type="dxa"/>
            <w:vMerge w:val="continue"/>
            <w:shd w:val="clear" w:color="auto" w:fill="auto"/>
            <w:vAlign w:val="center"/>
          </w:tcPr>
          <w:p w14:paraId="2AC49738">
            <w:pPr>
              <w:spacing w:line="240" w:lineRule="exact"/>
              <w:jc w:val="center"/>
              <w:rPr>
                <w:rFonts w:hint="eastAsia" w:ascii="宋体" w:hAnsi="宋体" w:cs="方正小标宋简体" w:eastAsiaTheme="minorEastAsia"/>
                <w:sz w:val="21"/>
                <w:szCs w:val="21"/>
                <w:lang w:val="en-US" w:eastAsia="zh-CN" w:bidi="ar-SA"/>
              </w:rPr>
            </w:pPr>
          </w:p>
        </w:tc>
        <w:tc>
          <w:tcPr>
            <w:tcW w:w="518" w:type="dxa"/>
            <w:shd w:val="clear" w:color="auto" w:fill="auto"/>
            <w:vAlign w:val="center"/>
          </w:tcPr>
          <w:p w14:paraId="0E58635E">
            <w:pPr>
              <w:spacing w:line="240" w:lineRule="exact"/>
              <w:jc w:val="center"/>
              <w:rPr>
                <w:rFonts w:hint="eastAsia" w:ascii="宋体" w:hAnsi="宋体" w:cs="方正小标宋简体" w:eastAsiaTheme="minorEastAsia"/>
                <w:sz w:val="21"/>
                <w:szCs w:val="21"/>
                <w:lang w:val="en-US" w:eastAsia="zh-CN" w:bidi="ar-SA"/>
              </w:rPr>
            </w:pPr>
            <w:r>
              <w:rPr>
                <w:rFonts w:hint="eastAsia" w:ascii="宋体" w:hAnsi="宋体" w:cs="方正小标宋简体"/>
                <w:szCs w:val="21"/>
              </w:rPr>
              <w:t>《世界历史》</w:t>
            </w:r>
          </w:p>
        </w:tc>
        <w:tc>
          <w:tcPr>
            <w:tcW w:w="2836" w:type="dxa"/>
            <w:shd w:val="clear" w:color="auto" w:fill="auto"/>
            <w:vAlign w:val="center"/>
          </w:tcPr>
          <w:p w14:paraId="581A5EEF">
            <w:pPr>
              <w:spacing w:line="260" w:lineRule="exact"/>
              <w:ind w:firstLine="420" w:firstLineChars="200"/>
              <w:rPr>
                <w:rFonts w:ascii="宋体" w:hAnsi="宋体" w:cs="方正小标宋简体"/>
                <w:szCs w:val="21"/>
              </w:rPr>
            </w:pPr>
            <w:r>
              <w:rPr>
                <w:rFonts w:hint="eastAsia" w:ascii="宋体" w:hAnsi="宋体" w:cs="方正小标宋简体"/>
                <w:szCs w:val="21"/>
              </w:rPr>
              <w:t>通过学习，学生能够：</w:t>
            </w:r>
          </w:p>
          <w:p w14:paraId="266F228E">
            <w:pPr>
              <w:spacing w:line="260" w:lineRule="exact"/>
              <w:ind w:firstLine="420" w:firstLineChars="200"/>
              <w:rPr>
                <w:rFonts w:ascii="宋体" w:hAnsi="宋体" w:cs="方正小标宋简体"/>
                <w:szCs w:val="21"/>
              </w:rPr>
            </w:pPr>
            <w:r>
              <w:rPr>
                <w:rFonts w:hint="eastAsia" w:ascii="宋体" w:hAnsi="宋体" w:cs="方正小标宋简体"/>
                <w:szCs w:val="21"/>
              </w:rPr>
              <w:t>1.了解世界历史上的重要历史事件、重要历史现象和重要历史人物，掌握历史发展的线索和脉络，认识人类社会大体经历了原始社会、奴隶社会、封建社会，资本主义制度的产生、确立和发展，社会主义制度诞生、发展并与资本主义制度的互相竞争、并存的几个发展阶段；</w:t>
            </w:r>
          </w:p>
          <w:p w14:paraId="5FDC0597">
            <w:pPr>
              <w:spacing w:line="260" w:lineRule="exact"/>
              <w:ind w:firstLine="420" w:firstLineChars="200"/>
              <w:rPr>
                <w:rFonts w:hint="default" w:ascii="宋体" w:hAnsi="宋体" w:cs="方正小标宋简体" w:eastAsiaTheme="minorEastAsia"/>
                <w:sz w:val="21"/>
                <w:szCs w:val="21"/>
                <w:lang w:val="en-US" w:eastAsia="zh-CN" w:bidi="ar-SA"/>
              </w:rPr>
            </w:pPr>
            <w:r>
              <w:rPr>
                <w:rFonts w:hint="eastAsia" w:ascii="宋体" w:hAnsi="宋体" w:cs="方正小标宋简体"/>
                <w:szCs w:val="21"/>
              </w:rPr>
              <w:t>2.在变化与延续、继承与发展中领悟人类社会不断从分散走向整体，从孤立闭塞走向密切联系，社会形态从低级到高级的发展过程。</w:t>
            </w:r>
          </w:p>
        </w:tc>
        <w:tc>
          <w:tcPr>
            <w:tcW w:w="2755" w:type="dxa"/>
            <w:shd w:val="clear" w:color="auto" w:fill="auto"/>
            <w:vAlign w:val="center"/>
          </w:tcPr>
          <w:p w14:paraId="2690ABC4">
            <w:pPr>
              <w:spacing w:line="260" w:lineRule="exact"/>
              <w:ind w:firstLine="420" w:firstLineChars="200"/>
              <w:rPr>
                <w:rFonts w:hint="eastAsia" w:ascii="宋体" w:hAnsi="宋体" w:cs="方正小标宋简体" w:eastAsiaTheme="minorEastAsia"/>
                <w:sz w:val="21"/>
                <w:szCs w:val="21"/>
                <w:lang w:val="en-US" w:eastAsia="zh-CN" w:bidi="ar-SA"/>
              </w:rPr>
            </w:pPr>
            <w:r>
              <w:rPr>
                <w:rFonts w:hint="eastAsia" w:ascii="宋体" w:hAnsi="宋体" w:cs="方正小标宋简体"/>
                <w:szCs w:val="21"/>
              </w:rPr>
              <w:t>古代文明的产生与发展；中古时期的世界；全球联系的建立与资本主义的兴起；工业革命与马克思主义的诞生；资本主义的扩展与亚非拉民族独立运动；战争与革命的年代；第二次世界大战后世界的新变化；当代世界的基本面貌。</w:t>
            </w:r>
          </w:p>
        </w:tc>
        <w:tc>
          <w:tcPr>
            <w:tcW w:w="2845" w:type="dxa"/>
            <w:shd w:val="clear" w:color="auto" w:fill="auto"/>
            <w:vAlign w:val="center"/>
          </w:tcPr>
          <w:p w14:paraId="02CFA275">
            <w:pPr>
              <w:spacing w:line="260" w:lineRule="exact"/>
              <w:ind w:firstLine="420" w:firstLineChars="200"/>
              <w:rPr>
                <w:rFonts w:ascii="宋体" w:hAnsi="宋体" w:cs="方正小标宋简体"/>
                <w:szCs w:val="21"/>
              </w:rPr>
            </w:pPr>
            <w:r>
              <w:rPr>
                <w:rFonts w:hint="eastAsia" w:ascii="宋体" w:hAnsi="宋体" w:cs="方正小标宋简体"/>
                <w:szCs w:val="21"/>
              </w:rPr>
              <w:t>课程思政要求：</w:t>
            </w:r>
          </w:p>
          <w:p w14:paraId="3CFDF964">
            <w:pPr>
              <w:spacing w:line="260" w:lineRule="exact"/>
              <w:ind w:firstLine="420" w:firstLineChars="200"/>
              <w:rPr>
                <w:rFonts w:ascii="宋体" w:hAnsi="宋体" w:cs="方正小标宋简体"/>
                <w:szCs w:val="21"/>
              </w:rPr>
            </w:pPr>
            <w:r>
              <w:rPr>
                <w:rFonts w:hint="eastAsia" w:ascii="宋体" w:hAnsi="宋体" w:cs="方正小标宋简体"/>
                <w:szCs w:val="21"/>
              </w:rPr>
              <w:t>1.培养学生具有国际视野，尊重不同文化，弘扬民族精神，增强民族自豪感；</w:t>
            </w:r>
          </w:p>
          <w:p w14:paraId="7583F1E6">
            <w:pPr>
              <w:spacing w:line="260" w:lineRule="exact"/>
              <w:ind w:firstLine="420" w:firstLineChars="200"/>
              <w:rPr>
                <w:rFonts w:ascii="宋体" w:hAnsi="宋体" w:cs="方正小标宋简体"/>
                <w:szCs w:val="21"/>
              </w:rPr>
            </w:pPr>
            <w:r>
              <w:rPr>
                <w:rFonts w:hint="eastAsia" w:ascii="宋体" w:hAnsi="宋体" w:cs="方正小标宋简体"/>
                <w:szCs w:val="21"/>
              </w:rPr>
              <w:t>2.学习中国在世界历史中的地位和贡献，激发学生热爱祖国、为民族复兴而努力奋斗的责任感；</w:t>
            </w:r>
          </w:p>
          <w:p w14:paraId="271B97BD">
            <w:pPr>
              <w:spacing w:line="260" w:lineRule="exact"/>
              <w:ind w:firstLine="420" w:firstLineChars="200"/>
              <w:rPr>
                <w:rFonts w:ascii="宋体" w:hAnsi="宋体" w:cs="方正小标宋简体"/>
                <w:szCs w:val="21"/>
              </w:rPr>
            </w:pPr>
            <w:r>
              <w:rPr>
                <w:rFonts w:hint="eastAsia" w:ascii="宋体" w:hAnsi="宋体" w:cs="方正小标宋简体"/>
                <w:szCs w:val="21"/>
              </w:rPr>
              <w:t>3.认识中国特色社会主义的意义，倡导世界和平、合作、共赢的理念，培养学生的人类命运共同体意识。</w:t>
            </w:r>
          </w:p>
          <w:p w14:paraId="25DA05BC">
            <w:pPr>
              <w:spacing w:line="260" w:lineRule="exact"/>
              <w:ind w:firstLine="420" w:firstLineChars="200"/>
              <w:rPr>
                <w:rFonts w:hint="eastAsia" w:ascii="宋体" w:hAnsi="宋体" w:cs="方正小标宋简体" w:eastAsiaTheme="minorEastAsia"/>
                <w:sz w:val="21"/>
                <w:szCs w:val="21"/>
                <w:lang w:val="en-US" w:eastAsia="zh-CN" w:bidi="ar-SA"/>
              </w:rPr>
            </w:pPr>
            <w:r>
              <w:rPr>
                <w:rFonts w:hint="eastAsia" w:ascii="宋体" w:hAnsi="宋体" w:cs="方正小标宋简体"/>
                <w:szCs w:val="21"/>
              </w:rPr>
              <w:t>教学建议：提倡采用多元化教学方法，开展多种形式的教学，如案例分析、情景模拟、小组合作探究等；利用现代信息技术，如多媒体、网络资源、学习通APP等信息化教学手段；注重历史学习与学生职业发展的融合，提升学生的综合素质。</w:t>
            </w:r>
          </w:p>
        </w:tc>
        <w:tc>
          <w:tcPr>
            <w:tcW w:w="647" w:type="dxa"/>
            <w:shd w:val="clear" w:color="auto" w:fill="auto"/>
            <w:vAlign w:val="center"/>
          </w:tcPr>
          <w:p w14:paraId="084703D3">
            <w:pPr>
              <w:spacing w:line="240" w:lineRule="exact"/>
              <w:jc w:val="center"/>
              <w:rPr>
                <w:rFonts w:hint="eastAsia" w:ascii="宋体" w:hAnsi="宋体" w:cs="方正小标宋简体" w:eastAsiaTheme="minorEastAsia"/>
                <w:sz w:val="21"/>
                <w:szCs w:val="21"/>
                <w:lang w:val="en-US" w:eastAsia="zh-CN" w:bidi="ar-SA"/>
              </w:rPr>
            </w:pPr>
            <w:r>
              <w:rPr>
                <w:rFonts w:hint="eastAsia" w:ascii="宋体" w:hAnsi="宋体" w:cs="方正小标宋简体"/>
                <w:szCs w:val="21"/>
              </w:rPr>
              <w:t>27</w:t>
            </w:r>
          </w:p>
        </w:tc>
      </w:tr>
      <w:tr w14:paraId="0CA8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restart"/>
            <w:vAlign w:val="center"/>
          </w:tcPr>
          <w:p w14:paraId="12B0205D">
            <w:pPr>
              <w:spacing w:line="240" w:lineRule="exact"/>
              <w:jc w:val="center"/>
              <w:rPr>
                <w:rFonts w:hint="eastAsia" w:ascii="宋体" w:hAnsi="宋体" w:eastAsia="宋体" w:cs="方正小标宋简体"/>
                <w:szCs w:val="21"/>
                <w:lang w:eastAsia="zh-CN"/>
              </w:rPr>
            </w:pPr>
            <w:r>
              <w:rPr>
                <w:rFonts w:hint="eastAsia" w:ascii="宋体" w:hAnsi="宋体" w:eastAsia="宋体" w:cs="方正小标宋简体"/>
                <w:szCs w:val="21"/>
                <w:lang w:val="en-US" w:eastAsia="zh-CN"/>
              </w:rPr>
              <w:t>4</w:t>
            </w:r>
          </w:p>
        </w:tc>
        <w:tc>
          <w:tcPr>
            <w:tcW w:w="1078" w:type="dxa"/>
            <w:gridSpan w:val="2"/>
            <w:vAlign w:val="center"/>
          </w:tcPr>
          <w:p w14:paraId="1CDF850B">
            <w:pPr>
              <w:spacing w:line="240" w:lineRule="exact"/>
              <w:jc w:val="center"/>
              <w:rPr>
                <w:rFonts w:ascii="宋体" w:hAnsi="宋体" w:eastAsia="宋体" w:cs="方正小标宋简体"/>
                <w:szCs w:val="21"/>
              </w:rPr>
            </w:pPr>
            <w:r>
              <w:rPr>
                <w:rFonts w:hint="eastAsia" w:ascii="宋体" w:hAnsi="宋体" w:eastAsia="宋体" w:cs="方正小标宋简体"/>
                <w:szCs w:val="21"/>
              </w:rPr>
              <w:t>数学（</w:t>
            </w:r>
            <w:r>
              <w:rPr>
                <w:rFonts w:hint="eastAsia" w:ascii="宋体" w:hAnsi="宋体" w:eastAsia="宋体" w:cs="方正小标宋简体"/>
                <w:szCs w:val="21"/>
                <w:lang w:val="en-US" w:eastAsia="zh-CN"/>
              </w:rPr>
              <w:t>第一学期</w:t>
            </w:r>
            <w:r>
              <w:rPr>
                <w:rFonts w:hint="eastAsia" w:ascii="宋体" w:hAnsi="宋体" w:eastAsia="宋体" w:cs="方正小标宋简体"/>
                <w:szCs w:val="21"/>
              </w:rPr>
              <w:t>）</w:t>
            </w:r>
          </w:p>
          <w:p w14:paraId="02E73ADF">
            <w:pPr>
              <w:spacing w:line="240" w:lineRule="exact"/>
              <w:jc w:val="center"/>
              <w:rPr>
                <w:rFonts w:ascii="宋体" w:hAnsi="宋体" w:eastAsia="宋体" w:cs="方正小标宋简体"/>
                <w:szCs w:val="21"/>
              </w:rPr>
            </w:pPr>
          </w:p>
        </w:tc>
        <w:tc>
          <w:tcPr>
            <w:tcW w:w="2836" w:type="dxa"/>
            <w:vAlign w:val="center"/>
          </w:tcPr>
          <w:p w14:paraId="0E326D6F">
            <w:pPr>
              <w:spacing w:before="120" w:beforeLines="50"/>
              <w:rPr>
                <w:rFonts w:ascii="宋体" w:hAnsi="宋体" w:eastAsia="宋体" w:cs="宋体"/>
                <w:szCs w:val="21"/>
              </w:rPr>
            </w:pPr>
            <w:r>
              <w:rPr>
                <w:rFonts w:hint="eastAsia" w:ascii="宋体" w:hAnsi="宋体" w:eastAsia="宋体" w:cs="宋体"/>
                <w:szCs w:val="21"/>
              </w:rPr>
              <w:t xml:space="preserve">    通过教学，使学生获得继续学习、未来工作和发展所必需的数学基础知识、基本技能、基本思想和基本活动经验，具备一定的从数学角度发现和提出问题的能力、运用数学知识和思想方法分析和解决问题的能力；提高学生学习数学的兴趣，增强学好数学的主动性和自信心，养成理性思维、敢于质疑、善于思考的科学精神和精益求精的工匠精神。</w:t>
            </w:r>
          </w:p>
          <w:p w14:paraId="49877E0A">
            <w:pPr>
              <w:spacing w:before="120" w:beforeLines="50"/>
              <w:rPr>
                <w:rFonts w:hint="default" w:ascii="宋体" w:hAnsi="宋体" w:eastAsia="宋体" w:cs="宋体"/>
                <w:sz w:val="24"/>
                <w:szCs w:val="24"/>
                <w:lang w:val="en-US" w:eastAsia="zh-CN"/>
              </w:rPr>
            </w:pPr>
            <w:r>
              <w:rPr>
                <w:rFonts w:hint="eastAsia" w:ascii="宋体" w:hAnsi="宋体" w:eastAsia="宋体" w:cs="宋体"/>
                <w:szCs w:val="21"/>
              </w:rPr>
              <w:t xml:space="preserve">    通过集合和不等式的学习，使学生获得数学运算能力，通过函数和</w:t>
            </w:r>
            <w:r>
              <w:rPr>
                <w:rFonts w:hint="eastAsia" w:ascii="宋体" w:hAnsi="宋体" w:eastAsia="宋体" w:cs="宋体"/>
                <w:szCs w:val="21"/>
                <w:lang w:val="en-US" w:eastAsia="zh-CN"/>
              </w:rPr>
              <w:t>指数函数、对数函数</w:t>
            </w:r>
            <w:r>
              <w:rPr>
                <w:rFonts w:hint="eastAsia" w:ascii="宋体" w:hAnsi="宋体" w:eastAsia="宋体" w:cs="宋体"/>
                <w:szCs w:val="21"/>
              </w:rPr>
              <w:t>的学习，使学生获得直观想象和逻辑推理能力，</w:t>
            </w:r>
            <w:r>
              <w:rPr>
                <w:rFonts w:hint="eastAsia" w:ascii="宋体" w:hAnsi="宋体" w:eastAsia="宋体" w:cs="宋体"/>
                <w:szCs w:val="21"/>
                <w:lang w:val="en-US" w:eastAsia="zh-CN"/>
              </w:rPr>
              <w:t>能够建立简单的数学模型并解决实际问题。</w:t>
            </w:r>
          </w:p>
        </w:tc>
        <w:tc>
          <w:tcPr>
            <w:tcW w:w="2755" w:type="dxa"/>
            <w:vAlign w:val="center"/>
          </w:tcPr>
          <w:p w14:paraId="536B6D29">
            <w:pPr>
              <w:spacing w:line="260" w:lineRule="exact"/>
              <w:ind w:firstLine="420" w:firstLineChars="200"/>
              <w:rPr>
                <w:rFonts w:hint="default" w:ascii="宋体" w:hAnsi="宋体" w:eastAsiaTheme="minorEastAsia"/>
                <w:szCs w:val="21"/>
                <w:lang w:val="en-US" w:eastAsia="zh-CN"/>
              </w:rPr>
            </w:pPr>
            <w:r>
              <w:rPr>
                <w:rFonts w:hint="eastAsia" w:ascii="宋体" w:hAnsi="宋体"/>
                <w:szCs w:val="21"/>
              </w:rPr>
              <w:t>集合的概念及交并</w:t>
            </w:r>
            <w:r>
              <w:rPr>
                <w:rFonts w:hint="eastAsia" w:ascii="宋体" w:hAnsi="宋体"/>
                <w:szCs w:val="21"/>
                <w:lang w:val="en-US" w:eastAsia="zh-CN"/>
              </w:rPr>
              <w:t>补</w:t>
            </w:r>
            <w:r>
              <w:rPr>
                <w:rFonts w:hint="eastAsia" w:ascii="宋体" w:hAnsi="宋体"/>
                <w:szCs w:val="21"/>
              </w:rPr>
              <w:t>运算</w:t>
            </w:r>
            <w:r>
              <w:rPr>
                <w:rFonts w:hint="eastAsia" w:ascii="宋体" w:hAnsi="宋体"/>
                <w:szCs w:val="21"/>
                <w:lang w:eastAsia="zh-CN"/>
              </w:rPr>
              <w:t>，</w:t>
            </w:r>
            <w:r>
              <w:rPr>
                <w:rFonts w:hint="eastAsia" w:ascii="宋体" w:hAnsi="宋体"/>
                <w:szCs w:val="21"/>
                <w:lang w:val="en-US" w:eastAsia="zh-CN"/>
              </w:rPr>
              <w:t>充要条件</w:t>
            </w:r>
            <w:r>
              <w:rPr>
                <w:rFonts w:hint="eastAsia" w:ascii="宋体" w:hAnsi="宋体"/>
                <w:szCs w:val="21"/>
              </w:rPr>
              <w:t>；</w:t>
            </w:r>
            <w:r>
              <w:rPr>
                <w:rFonts w:hint="eastAsia" w:ascii="宋体" w:hAnsi="宋体"/>
                <w:szCs w:val="21"/>
                <w:lang w:val="en-US" w:eastAsia="zh-CN"/>
              </w:rPr>
              <w:t>不等式的基本性质及区间的表示；</w:t>
            </w:r>
            <w:r>
              <w:rPr>
                <w:rFonts w:hint="eastAsia" w:ascii="宋体" w:hAnsi="宋体"/>
                <w:szCs w:val="21"/>
              </w:rPr>
              <w:t>一元一次不等式（组）一元二次不等式及含有绝对值不等式的解法；</w:t>
            </w:r>
            <w:r>
              <w:rPr>
                <w:rFonts w:hint="eastAsia" w:ascii="宋体" w:hAnsi="宋体"/>
                <w:szCs w:val="21"/>
                <w:lang w:val="en-US" w:eastAsia="zh-CN"/>
              </w:rPr>
              <w:t>从实际情境中抽出一元二次不等式模型解决简单实际问题；</w:t>
            </w:r>
            <w:r>
              <w:rPr>
                <w:rFonts w:hint="eastAsia" w:ascii="宋体" w:hAnsi="宋体"/>
                <w:szCs w:val="21"/>
              </w:rPr>
              <w:t>函数的概念及基本性质，</w:t>
            </w:r>
            <w:r>
              <w:rPr>
                <w:rFonts w:hint="eastAsia" w:ascii="宋体" w:hAnsi="宋体"/>
                <w:szCs w:val="21"/>
                <w:lang w:val="en-US" w:eastAsia="zh-CN"/>
              </w:rPr>
              <w:t>从实际情境中抽象出一次函数模型、二次函数模型和分段函数解决简单实际问题的方法；有理指数幂、实数指数幂的运算法则；</w:t>
            </w:r>
            <w:r>
              <w:rPr>
                <w:rFonts w:hint="eastAsia" w:ascii="宋体" w:hAnsi="宋体"/>
                <w:szCs w:val="21"/>
              </w:rPr>
              <w:t>幂函数、指数函数、对数函数的概念及性质；</w:t>
            </w:r>
            <w:r>
              <w:rPr>
                <w:rFonts w:hint="eastAsia" w:ascii="宋体" w:hAnsi="宋体"/>
                <w:szCs w:val="21"/>
                <w:lang w:val="en-US" w:eastAsia="zh-CN"/>
              </w:rPr>
              <w:t>函数模型的建立及用函数的性质解决问题。</w:t>
            </w:r>
          </w:p>
          <w:p w14:paraId="2ADCC3BF">
            <w:pPr>
              <w:spacing w:line="260" w:lineRule="exact"/>
              <w:ind w:firstLine="420" w:firstLineChars="200"/>
              <w:rPr>
                <w:rFonts w:ascii="宋体" w:hAnsi="宋体" w:eastAsia="宋体" w:cs="方正小标宋简体"/>
                <w:szCs w:val="21"/>
              </w:rPr>
            </w:pPr>
          </w:p>
        </w:tc>
        <w:tc>
          <w:tcPr>
            <w:tcW w:w="2845" w:type="dxa"/>
            <w:vAlign w:val="center"/>
          </w:tcPr>
          <w:p w14:paraId="75D0B07E">
            <w:pPr>
              <w:spacing w:line="260" w:lineRule="exact"/>
              <w:ind w:firstLine="420" w:firstLineChars="200"/>
              <w:jc w:val="left"/>
              <w:rPr>
                <w:rFonts w:ascii="宋体" w:hAnsi="宋体"/>
                <w:szCs w:val="21"/>
              </w:rPr>
            </w:pPr>
            <w:r>
              <w:rPr>
                <w:rFonts w:hint="eastAsia" w:ascii="宋体" w:hAnsi="宋体"/>
                <w:szCs w:val="21"/>
              </w:rPr>
              <w:t>教学要求：使学生熟练掌握数和式子的加减乘除及乘方运算，能够解简单的方程和方程组，以及简单的不等式及不等式组；能理解集合的基本概念及进行简单运算；掌握基本初等函数的概念及性质并会简单运用；。</w:t>
            </w:r>
          </w:p>
          <w:p w14:paraId="14260D56">
            <w:pPr>
              <w:spacing w:line="300" w:lineRule="exact"/>
              <w:ind w:firstLine="420" w:firstLineChars="200"/>
              <w:jc w:val="left"/>
              <w:rPr>
                <w:rFonts w:ascii="宋体" w:hAnsi="宋体" w:eastAsia="宋体" w:cs="方正小标宋简体"/>
                <w:szCs w:val="21"/>
              </w:rPr>
            </w:pPr>
            <w:r>
              <w:rPr>
                <w:rFonts w:hint="eastAsia" w:ascii="宋体" w:hAnsi="宋体"/>
                <w:szCs w:val="21"/>
              </w:rPr>
              <w:t>教学建议：1.</w:t>
            </w:r>
            <w:r>
              <w:rPr>
                <w:rFonts w:hint="eastAsia" w:ascii="宋体" w:hAnsi="宋体"/>
                <w:kern w:val="2"/>
                <w:szCs w:val="21"/>
              </w:rPr>
              <w:t>教学中，应注重基础知识的理解和计算能力的培养，理解定理公式，并能进行简单的应用。2.注意基本计算方法的训练，可增加基础题目的练习量，减少技巧性的题目和难题。3.尽可能的结合生活及专业学习中遇到的实例进行相关单元教学，增强数学的实用性。4.依据具体的教学内容，恰当的融入课程思政。</w:t>
            </w:r>
          </w:p>
        </w:tc>
        <w:tc>
          <w:tcPr>
            <w:tcW w:w="647" w:type="dxa"/>
            <w:vAlign w:val="center"/>
          </w:tcPr>
          <w:p w14:paraId="77EE16C4">
            <w:pPr>
              <w:spacing w:line="240" w:lineRule="exact"/>
              <w:jc w:val="center"/>
              <w:rPr>
                <w:rFonts w:hint="default" w:ascii="宋体" w:hAnsi="宋体" w:eastAsia="宋体" w:cs="方正小标宋简体"/>
                <w:color w:val="00B050"/>
                <w:szCs w:val="21"/>
                <w:lang w:val="en-US" w:eastAsia="zh-CN"/>
              </w:rPr>
            </w:pPr>
            <w:r>
              <w:rPr>
                <w:rFonts w:hint="eastAsia" w:ascii="宋体" w:hAnsi="宋体" w:eastAsia="宋体" w:cs="方正小标宋简体"/>
                <w:color w:val="00B050"/>
                <w:szCs w:val="21"/>
                <w:lang w:val="en-US" w:eastAsia="zh-CN"/>
              </w:rPr>
              <w:t>72</w:t>
            </w:r>
          </w:p>
        </w:tc>
      </w:tr>
      <w:tr w14:paraId="546D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4B2AA4B8">
            <w:pPr>
              <w:spacing w:line="240" w:lineRule="exact"/>
              <w:jc w:val="center"/>
              <w:rPr>
                <w:rFonts w:hint="eastAsia" w:ascii="宋体" w:hAnsi="宋体" w:eastAsia="宋体" w:cs="方正小标宋简体"/>
                <w:szCs w:val="21"/>
              </w:rPr>
            </w:pPr>
          </w:p>
        </w:tc>
        <w:tc>
          <w:tcPr>
            <w:tcW w:w="1078" w:type="dxa"/>
            <w:gridSpan w:val="2"/>
            <w:shd w:val="clear" w:color="auto" w:fill="auto"/>
            <w:vAlign w:val="center"/>
          </w:tcPr>
          <w:p w14:paraId="1E1E5B83">
            <w:pPr>
              <w:spacing w:line="240" w:lineRule="exact"/>
              <w:jc w:val="center"/>
              <w:rPr>
                <w:rFonts w:ascii="宋体" w:hAnsi="宋体" w:eastAsia="宋体" w:cs="方正小标宋简体"/>
                <w:szCs w:val="21"/>
              </w:rPr>
            </w:pPr>
            <w:r>
              <w:rPr>
                <w:rFonts w:hint="eastAsia" w:ascii="宋体" w:hAnsi="宋体" w:eastAsia="宋体" w:cs="方正小标宋简体"/>
                <w:szCs w:val="21"/>
              </w:rPr>
              <w:t>数学（</w:t>
            </w:r>
            <w:r>
              <w:rPr>
                <w:rFonts w:hint="eastAsia" w:ascii="宋体" w:hAnsi="宋体" w:eastAsia="宋体" w:cs="方正小标宋简体"/>
                <w:szCs w:val="21"/>
                <w:lang w:val="en-US" w:eastAsia="zh-CN"/>
              </w:rPr>
              <w:t>第二学期</w:t>
            </w:r>
            <w:r>
              <w:rPr>
                <w:rFonts w:hint="eastAsia" w:ascii="宋体" w:hAnsi="宋体" w:eastAsia="宋体" w:cs="方正小标宋简体"/>
                <w:szCs w:val="21"/>
              </w:rPr>
              <w:t>）</w:t>
            </w:r>
          </w:p>
          <w:p w14:paraId="702FD95A">
            <w:pPr>
              <w:spacing w:line="240" w:lineRule="exact"/>
              <w:jc w:val="center"/>
              <w:rPr>
                <w:rFonts w:ascii="宋体" w:hAnsi="宋体" w:eastAsia="宋体" w:cs="方正小标宋简体"/>
                <w:sz w:val="21"/>
                <w:szCs w:val="21"/>
                <w:lang w:val="en-US" w:eastAsia="zh-CN" w:bidi="ar-SA"/>
              </w:rPr>
            </w:pPr>
          </w:p>
        </w:tc>
        <w:tc>
          <w:tcPr>
            <w:tcW w:w="2836" w:type="dxa"/>
            <w:shd w:val="clear" w:color="auto" w:fill="auto"/>
            <w:vAlign w:val="center"/>
          </w:tcPr>
          <w:p w14:paraId="5559632B">
            <w:pPr>
              <w:spacing w:before="120" w:beforeLines="50"/>
              <w:ind w:firstLine="420" w:firstLineChars="200"/>
              <w:rPr>
                <w:rFonts w:ascii="宋体" w:hAnsi="宋体" w:eastAsia="宋体" w:cs="宋体"/>
                <w:szCs w:val="21"/>
              </w:rPr>
            </w:pPr>
            <w:r>
              <w:rPr>
                <w:rFonts w:hint="eastAsia" w:ascii="宋体" w:hAnsi="宋体" w:eastAsia="宋体" w:cs="宋体"/>
                <w:szCs w:val="21"/>
              </w:rPr>
              <w:t>通过教学，使学生获得继续学习、未来工作和发展所必需的数学基础知识、基本技能、基本思想和基本活动经验，具备一定的从数学角度发现和提出问题的能力、运用数学知识和思想方法分析和解决问题的能力；提高学生学习数学的兴趣，增强学好数学的主动性和自信心，养成理性思维、敢于质疑、善于思考的科学精神和精益求精的工匠精神。</w:t>
            </w:r>
          </w:p>
          <w:p w14:paraId="0CB76F22">
            <w:pPr>
              <w:spacing w:line="240" w:lineRule="exact"/>
              <w:rPr>
                <w:rFonts w:hint="eastAsia" w:ascii="宋体" w:hAnsi="宋体" w:eastAsia="宋体" w:cs="宋体"/>
                <w:sz w:val="24"/>
                <w:szCs w:val="24"/>
                <w:lang w:val="en-US" w:eastAsia="zh-CN" w:bidi="ar-SA"/>
              </w:rPr>
            </w:pPr>
            <w:r>
              <w:rPr>
                <w:rFonts w:hint="eastAsia" w:ascii="宋体" w:hAnsi="宋体" w:eastAsia="宋体" w:cs="宋体"/>
                <w:szCs w:val="21"/>
              </w:rPr>
              <w:t xml:space="preserve">    通过三角函数的学习，使学生获得直观想象和逻辑推理能力，通过直线和圆的方程、参数和极坐标方程，使学生获得推理论证、运算求解的能力。</w:t>
            </w:r>
          </w:p>
        </w:tc>
        <w:tc>
          <w:tcPr>
            <w:tcW w:w="2755" w:type="dxa"/>
            <w:shd w:val="clear" w:color="auto" w:fill="auto"/>
            <w:vAlign w:val="center"/>
          </w:tcPr>
          <w:p w14:paraId="2C07337C">
            <w:pPr>
              <w:spacing w:line="260" w:lineRule="exact"/>
              <w:ind w:firstLine="420" w:firstLineChars="200"/>
              <w:rPr>
                <w:rFonts w:ascii="宋体" w:hAnsi="宋体"/>
                <w:szCs w:val="21"/>
              </w:rPr>
            </w:pPr>
            <w:r>
              <w:rPr>
                <w:rFonts w:hint="eastAsia" w:ascii="宋体" w:hAnsi="宋体"/>
                <w:szCs w:val="21"/>
              </w:rPr>
              <w:t>任意角、弧度制的概念，任意角的三角函数的定义，符号，同角三角函数关系式及诱导公式、正弦函数、余弦函数、正切函数的概念、图像及性质；已知三角函数值求角；</w:t>
            </w:r>
            <w:r>
              <w:rPr>
                <w:rFonts w:hint="eastAsia" w:ascii="宋体" w:hAnsi="宋体"/>
                <w:szCs w:val="21"/>
                <w:lang w:val="en-US" w:eastAsia="zh-CN"/>
              </w:rPr>
              <w:t>两点间的距离公式及中点坐标公式，直线的倾斜角和斜率的概念及求法，</w:t>
            </w:r>
            <w:r>
              <w:rPr>
                <w:rFonts w:hint="eastAsia" w:ascii="宋体" w:hAnsi="宋体"/>
                <w:szCs w:val="21"/>
              </w:rPr>
              <w:t>直线</w:t>
            </w:r>
            <w:r>
              <w:rPr>
                <w:rFonts w:hint="eastAsia" w:ascii="宋体" w:hAnsi="宋体"/>
                <w:szCs w:val="21"/>
                <w:lang w:eastAsia="zh-CN"/>
              </w:rPr>
              <w:t>的</w:t>
            </w:r>
            <w:r>
              <w:rPr>
                <w:rFonts w:hint="eastAsia" w:ascii="宋体" w:hAnsi="宋体"/>
                <w:szCs w:val="21"/>
                <w:lang w:val="en-US" w:eastAsia="zh-CN"/>
              </w:rPr>
              <w:t>点斜式、斜截式和一般式方程，两条直线平行与垂直的条件，两条直线的交点坐标、点到直线的距离公式；</w:t>
            </w:r>
            <w:r>
              <w:rPr>
                <w:rFonts w:hint="eastAsia" w:ascii="宋体" w:hAnsi="宋体"/>
                <w:szCs w:val="21"/>
              </w:rPr>
              <w:t>圆的方程，</w:t>
            </w:r>
            <w:r>
              <w:rPr>
                <w:rFonts w:hint="eastAsia" w:ascii="宋体" w:hAnsi="宋体"/>
                <w:szCs w:val="21"/>
                <w:lang w:val="en-US" w:eastAsia="zh-CN"/>
              </w:rPr>
              <w:t>直线与圆的位置关系，用直线方程与圆的方程解决实际问题的方法。</w:t>
            </w:r>
          </w:p>
          <w:p w14:paraId="3D4BA4C6">
            <w:pPr>
              <w:spacing w:line="260" w:lineRule="exact"/>
              <w:ind w:firstLine="420" w:firstLineChars="200"/>
              <w:rPr>
                <w:rFonts w:hint="eastAsia" w:ascii="宋体" w:hAnsi="宋体" w:eastAsiaTheme="minorEastAsia"/>
                <w:szCs w:val="21"/>
                <w:lang w:val="en-US" w:eastAsia="zh-CN"/>
              </w:rPr>
            </w:pPr>
          </w:p>
          <w:p w14:paraId="371B586A">
            <w:pPr>
              <w:spacing w:line="260" w:lineRule="exact"/>
              <w:ind w:firstLine="210" w:firstLineChars="100"/>
              <w:rPr>
                <w:rFonts w:ascii="宋体" w:hAnsi="宋体"/>
                <w:szCs w:val="21"/>
              </w:rPr>
            </w:pPr>
          </w:p>
          <w:p w14:paraId="5CA83BE7">
            <w:pPr>
              <w:spacing w:line="240" w:lineRule="exact"/>
              <w:jc w:val="center"/>
              <w:rPr>
                <w:rFonts w:ascii="宋体" w:hAnsi="宋体" w:eastAsia="宋体" w:cs="方正小标宋简体"/>
                <w:sz w:val="21"/>
                <w:szCs w:val="21"/>
                <w:lang w:val="en-US" w:eastAsia="zh-CN" w:bidi="ar-SA"/>
              </w:rPr>
            </w:pPr>
          </w:p>
        </w:tc>
        <w:tc>
          <w:tcPr>
            <w:tcW w:w="2845" w:type="dxa"/>
            <w:shd w:val="clear" w:color="auto" w:fill="auto"/>
            <w:vAlign w:val="center"/>
          </w:tcPr>
          <w:p w14:paraId="62C852BE">
            <w:pPr>
              <w:spacing w:line="240" w:lineRule="exact"/>
              <w:ind w:firstLine="420" w:firstLineChars="200"/>
              <w:jc w:val="left"/>
              <w:rPr>
                <w:rFonts w:ascii="宋体" w:hAnsi="宋体"/>
                <w:szCs w:val="21"/>
              </w:rPr>
            </w:pPr>
            <w:r>
              <w:rPr>
                <w:rFonts w:hint="eastAsia" w:ascii="宋体" w:hAnsi="宋体"/>
                <w:szCs w:val="21"/>
              </w:rPr>
              <w:t>教学要求：使学生掌握三角函数的概念并会简单计算及应用，了解诱导公式，了解三角函数的概念及性质，能简单应用正弦型函数的性质；掌握已知三角函数值求角度的方法；了解两角和差的正余弦公式及简单应用；会求直线的点斜式方程和斜截式方程，会求直线的斜率和截距，会求点到直线的距离，可以判断直线与直线的位置关系等；理解圆的定义，会求圆的方程、圆心和半径，会判断点和圆、直线和圆的位置关系等。了解参数方程和极坐标方程的概念，会简单应用。</w:t>
            </w:r>
          </w:p>
          <w:p w14:paraId="510F9D17">
            <w:pPr>
              <w:spacing w:line="240" w:lineRule="exact"/>
              <w:ind w:firstLine="420" w:firstLineChars="200"/>
              <w:jc w:val="left"/>
              <w:rPr>
                <w:rFonts w:hint="eastAsia" w:ascii="宋体" w:hAnsi="宋体" w:eastAsia="宋体" w:cs="方正小标宋简体"/>
                <w:sz w:val="21"/>
                <w:szCs w:val="21"/>
                <w:lang w:val="en-US" w:eastAsia="zh-CN" w:bidi="ar-SA"/>
              </w:rPr>
            </w:pPr>
            <w:r>
              <w:rPr>
                <w:rFonts w:hint="eastAsia" w:ascii="宋体" w:hAnsi="宋体"/>
                <w:szCs w:val="21"/>
              </w:rPr>
              <w:t>教学建议：1.</w:t>
            </w:r>
            <w:r>
              <w:rPr>
                <w:rFonts w:hint="eastAsia" w:ascii="宋体" w:hAnsi="宋体"/>
                <w:kern w:val="2"/>
                <w:szCs w:val="21"/>
              </w:rPr>
              <w:t>教学中，应注重基础知识的理解和计算能力的培养，理解定理公式，并能进行简单的应用。2.注意基本计算方法的训练，可增加基础题目的练习量，减少技巧性的题目和难题。3.尽可能的结合生活及专业学习中遇到的实例进行相关单元教学，增强数学的实用性。4.依据具体的教学内容，恰当的融入课程思政。</w:t>
            </w:r>
          </w:p>
        </w:tc>
        <w:tc>
          <w:tcPr>
            <w:tcW w:w="647" w:type="dxa"/>
            <w:shd w:val="clear" w:color="auto" w:fill="auto"/>
            <w:vAlign w:val="center"/>
          </w:tcPr>
          <w:p w14:paraId="1DF262AD">
            <w:pPr>
              <w:spacing w:line="240" w:lineRule="exact"/>
              <w:jc w:val="center"/>
              <w:rPr>
                <w:rFonts w:hint="default" w:ascii="宋体" w:hAnsi="宋体" w:eastAsia="宋体" w:cs="方正小标宋简体"/>
                <w:color w:val="00B050"/>
                <w:sz w:val="21"/>
                <w:szCs w:val="21"/>
                <w:lang w:val="en-US" w:eastAsia="zh-CN" w:bidi="ar-SA"/>
              </w:rPr>
            </w:pPr>
            <w:r>
              <w:rPr>
                <w:rFonts w:hint="eastAsia" w:ascii="宋体" w:hAnsi="宋体" w:eastAsia="宋体" w:cs="宋体"/>
                <w:color w:val="00B050"/>
                <w:sz w:val="24"/>
                <w:szCs w:val="24"/>
                <w:lang w:val="en-US" w:eastAsia="zh-CN"/>
              </w:rPr>
              <w:t>72</w:t>
            </w:r>
          </w:p>
        </w:tc>
      </w:tr>
      <w:tr w14:paraId="4CBE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2D14ACBC">
            <w:pPr>
              <w:spacing w:line="240" w:lineRule="exact"/>
              <w:jc w:val="center"/>
              <w:rPr>
                <w:rFonts w:ascii="宋体" w:hAnsi="宋体" w:eastAsia="宋体" w:cs="方正小标宋简体"/>
                <w:szCs w:val="21"/>
              </w:rPr>
            </w:pPr>
          </w:p>
        </w:tc>
        <w:tc>
          <w:tcPr>
            <w:tcW w:w="1078" w:type="dxa"/>
            <w:gridSpan w:val="2"/>
            <w:vAlign w:val="center"/>
          </w:tcPr>
          <w:p w14:paraId="58799AC6">
            <w:pPr>
              <w:spacing w:line="240" w:lineRule="exact"/>
              <w:jc w:val="center"/>
              <w:rPr>
                <w:rFonts w:ascii="宋体" w:hAnsi="宋体" w:eastAsia="宋体" w:cs="方正小标宋简体"/>
                <w:szCs w:val="21"/>
              </w:rPr>
            </w:pPr>
            <w:r>
              <w:rPr>
                <w:rFonts w:hint="eastAsia" w:ascii="宋体" w:hAnsi="宋体" w:eastAsia="宋体" w:cs="方正小标宋简体"/>
                <w:szCs w:val="21"/>
              </w:rPr>
              <w:t>数学（</w:t>
            </w:r>
            <w:r>
              <w:rPr>
                <w:rFonts w:hint="eastAsia" w:ascii="宋体" w:hAnsi="宋体" w:eastAsia="宋体" w:cs="方正小标宋简体"/>
                <w:szCs w:val="21"/>
                <w:lang w:val="en-US" w:eastAsia="zh-CN"/>
              </w:rPr>
              <w:t>第三学期</w:t>
            </w:r>
            <w:r>
              <w:rPr>
                <w:rFonts w:hint="eastAsia" w:ascii="宋体" w:hAnsi="宋体" w:eastAsia="宋体" w:cs="方正小标宋简体"/>
                <w:szCs w:val="21"/>
              </w:rPr>
              <w:t>）</w:t>
            </w:r>
          </w:p>
          <w:p w14:paraId="09DE5250">
            <w:pPr>
              <w:spacing w:line="240" w:lineRule="exact"/>
              <w:jc w:val="center"/>
              <w:rPr>
                <w:rFonts w:ascii="宋体" w:hAnsi="宋体" w:eastAsia="宋体" w:cs="方正小标宋简体"/>
                <w:szCs w:val="21"/>
              </w:rPr>
            </w:pPr>
          </w:p>
        </w:tc>
        <w:tc>
          <w:tcPr>
            <w:tcW w:w="2836" w:type="dxa"/>
            <w:vAlign w:val="center"/>
          </w:tcPr>
          <w:p w14:paraId="7169626E">
            <w:pPr>
              <w:spacing w:before="120" w:beforeLines="5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通过教学，使学生获得继续学习、未来工作和发展所必需的数学基础知识、基本技能、基本思想和基本活动经验，具备一定的从数学角度发现和提出问题的能力、运用数学知识和思想方法分析和解决问题的能力；提高学生学习数学的兴趣，增强学好数学的主动性和自信心，养成理性思维、敢于质疑、善于思考的科学精神和精益求精的工匠精神。</w:t>
            </w:r>
          </w:p>
          <w:p w14:paraId="11245AEE">
            <w:pPr>
              <w:spacing w:line="24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通过数列的学习使学生获得数学抽象概括和推理论证的能力。通过排列组合的学习，使学生获得逻辑思维能力，通过概率与统计初步的学习，使学生提高数学运算和数据分析等数学学科核心素养。</w:t>
            </w:r>
          </w:p>
        </w:tc>
        <w:tc>
          <w:tcPr>
            <w:tcW w:w="2755" w:type="dxa"/>
            <w:vAlign w:val="center"/>
          </w:tcPr>
          <w:p w14:paraId="2906DC94">
            <w:pPr>
              <w:spacing w:line="260" w:lineRule="exact"/>
              <w:ind w:firstLine="420" w:firstLineChars="200"/>
              <w:rPr>
                <w:rFonts w:hint="eastAsia"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数列的概念及通项公式，</w:t>
            </w:r>
            <w:r>
              <w:rPr>
                <w:rFonts w:hint="eastAsia" w:asciiTheme="minorEastAsia" w:hAnsiTheme="minorEastAsia" w:eastAsiaTheme="minorEastAsia" w:cstheme="minorEastAsia"/>
                <w:sz w:val="21"/>
                <w:szCs w:val="21"/>
              </w:rPr>
              <w:t>等差</w:t>
            </w:r>
            <w:r>
              <w:rPr>
                <w:rFonts w:hint="eastAsia" w:asciiTheme="minorEastAsia" w:hAnsiTheme="minorEastAsia" w:eastAsiaTheme="minorEastAsia" w:cstheme="minorEastAsia"/>
                <w:sz w:val="21"/>
                <w:szCs w:val="21"/>
                <w:lang w:val="en-US" w:eastAsia="zh-CN"/>
              </w:rPr>
              <w:t>与</w:t>
            </w:r>
            <w:r>
              <w:rPr>
                <w:rFonts w:hint="eastAsia" w:asciiTheme="minorEastAsia" w:hAnsiTheme="minorEastAsia" w:eastAsiaTheme="minorEastAsia" w:cstheme="minorEastAsia"/>
                <w:sz w:val="21"/>
                <w:szCs w:val="21"/>
              </w:rPr>
              <w:t>等比数列的</w:t>
            </w:r>
            <w:r>
              <w:rPr>
                <w:rFonts w:hint="eastAsia" w:asciiTheme="minorEastAsia" w:hAnsiTheme="minorEastAsia" w:eastAsiaTheme="minorEastAsia" w:cstheme="minorEastAsia"/>
                <w:sz w:val="21"/>
                <w:szCs w:val="21"/>
                <w:lang w:val="en-US" w:eastAsia="zh-CN"/>
              </w:rPr>
              <w:t>定义、</w:t>
            </w:r>
            <w:r>
              <w:rPr>
                <w:rFonts w:hint="eastAsia" w:asciiTheme="minorEastAsia" w:hAnsiTheme="minorEastAsia" w:eastAsiaTheme="minorEastAsia" w:cstheme="minorEastAsia"/>
                <w:sz w:val="21"/>
                <w:szCs w:val="21"/>
              </w:rPr>
              <w:t>通项及</w:t>
            </w:r>
            <w:r>
              <w:rPr>
                <w:rFonts w:hint="eastAsia" w:asciiTheme="minorEastAsia" w:hAnsiTheme="minorEastAsia" w:eastAsiaTheme="minorEastAsia" w:cstheme="minorEastAsia"/>
                <w:sz w:val="21"/>
                <w:szCs w:val="21"/>
                <w:lang w:val="en-US" w:eastAsia="zh-CN"/>
              </w:rPr>
              <w:t>前n项和</w:t>
            </w:r>
            <w:r>
              <w:rPr>
                <w:rFonts w:hint="eastAsia" w:asciiTheme="minorEastAsia" w:hAnsiTheme="minorEastAsia" w:eastAsiaTheme="minorEastAsia" w:cstheme="minorEastAsia"/>
                <w:sz w:val="21"/>
                <w:szCs w:val="21"/>
              </w:rPr>
              <w:t>公式，</w:t>
            </w:r>
            <w:r>
              <w:rPr>
                <w:rFonts w:hint="eastAsia" w:asciiTheme="minorEastAsia" w:hAnsiTheme="minorEastAsia" w:eastAsiaTheme="minorEastAsia" w:cstheme="minorEastAsia"/>
                <w:sz w:val="21"/>
                <w:szCs w:val="21"/>
                <w:lang w:val="en-US" w:eastAsia="zh-CN"/>
              </w:rPr>
              <w:t>从实际情境中抽象出等差数列和等比数列模型解决简单实际问题；分类</w:t>
            </w:r>
            <w:r>
              <w:rPr>
                <w:rFonts w:hint="eastAsia" w:asciiTheme="minorEastAsia" w:hAnsiTheme="minorEastAsia" w:eastAsiaTheme="minorEastAsia" w:cstheme="minorEastAsia"/>
                <w:sz w:val="21"/>
                <w:szCs w:val="21"/>
              </w:rPr>
              <w:t>计数原理</w:t>
            </w:r>
            <w:r>
              <w:rPr>
                <w:rFonts w:hint="eastAsia" w:asciiTheme="minorEastAsia" w:hAnsiTheme="minorEastAsia" w:eastAsiaTheme="minorEastAsia" w:cstheme="minorEastAsia"/>
                <w:sz w:val="21"/>
                <w:szCs w:val="21"/>
                <w:lang w:val="en-US" w:eastAsia="zh-CN"/>
              </w:rPr>
              <w:t>和分步计数原理；</w:t>
            </w:r>
            <w:r>
              <w:rPr>
                <w:rFonts w:hint="eastAsia" w:asciiTheme="minorEastAsia" w:hAnsiTheme="minorEastAsia" w:eastAsiaTheme="minorEastAsia" w:cstheme="minorEastAsia"/>
                <w:sz w:val="21"/>
                <w:szCs w:val="21"/>
              </w:rPr>
              <w:t>排列组合，</w:t>
            </w:r>
            <w:r>
              <w:rPr>
                <w:rFonts w:hint="eastAsia" w:asciiTheme="minorEastAsia" w:hAnsiTheme="minorEastAsia" w:eastAsiaTheme="minorEastAsia" w:cstheme="minorEastAsia"/>
                <w:sz w:val="21"/>
                <w:szCs w:val="21"/>
                <w:lang w:val="en-US" w:eastAsia="zh-CN"/>
              </w:rPr>
              <w:t>概念随机事件和概率的概念及简单性质、季丹丹古典概型问题</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概率分布表和频率直方图，总体、个体、样本和样本容量的概念；抽样方法。样本均值、标准差的概念。</w:t>
            </w:r>
          </w:p>
          <w:p w14:paraId="64714F72">
            <w:pPr>
              <w:spacing w:line="240" w:lineRule="exact"/>
              <w:jc w:val="center"/>
              <w:rPr>
                <w:rFonts w:hint="eastAsia" w:asciiTheme="minorEastAsia" w:hAnsiTheme="minorEastAsia" w:eastAsiaTheme="minorEastAsia" w:cstheme="minorEastAsia"/>
                <w:sz w:val="21"/>
                <w:szCs w:val="21"/>
              </w:rPr>
            </w:pPr>
          </w:p>
        </w:tc>
        <w:tc>
          <w:tcPr>
            <w:tcW w:w="2845" w:type="dxa"/>
            <w:vAlign w:val="center"/>
          </w:tcPr>
          <w:p w14:paraId="42B2A370">
            <w:pPr>
              <w:spacing w:line="240" w:lineRule="exact"/>
              <w:ind w:firstLine="420" w:firstLineChars="2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教学要求：会计算等差等比数列的通项公式及求和公式；了解计数原理及排列、组合的基本概念；了解概率与统计的初步知识，掌握简单的数据统计和数据分析方法。</w:t>
            </w:r>
            <w:r>
              <w:rPr>
                <w:rFonts w:hint="eastAsia" w:asciiTheme="minorEastAsia" w:hAnsiTheme="minorEastAsia" w:eastAsiaTheme="minorEastAsia" w:cstheme="minorEastAsia"/>
                <w:sz w:val="21"/>
                <w:szCs w:val="21"/>
                <w:lang w:val="en-US" w:eastAsia="zh-CN"/>
              </w:rPr>
              <w:t>会用概率和统计初步的只是解决简单实际问题。</w:t>
            </w:r>
          </w:p>
          <w:p w14:paraId="5E4CDE56">
            <w:pPr>
              <w:spacing w:line="24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教学建议：1.</w:t>
            </w:r>
            <w:r>
              <w:rPr>
                <w:rFonts w:hint="eastAsia" w:asciiTheme="minorEastAsia" w:hAnsiTheme="minorEastAsia" w:eastAsiaTheme="minorEastAsia" w:cstheme="minorEastAsia"/>
                <w:kern w:val="2"/>
                <w:sz w:val="21"/>
                <w:szCs w:val="21"/>
              </w:rPr>
              <w:t>教学中，应注重基础知识的理解和计算能力的培养，理解定理公式，并能进行简单的应用。2.注意基本计算方法的训练，可增加基础题目的练习量，减少技巧性的题目和难题。3.尽可能的结合生活及专业学习中遇到的实例进行相关单元教学，增强数学的实用性。4.依据具体的教学内容，恰当的融入课程思政。</w:t>
            </w:r>
          </w:p>
        </w:tc>
        <w:tc>
          <w:tcPr>
            <w:tcW w:w="647" w:type="dxa"/>
            <w:vAlign w:val="center"/>
          </w:tcPr>
          <w:p w14:paraId="5343FCD3">
            <w:pPr>
              <w:spacing w:line="240" w:lineRule="exact"/>
              <w:jc w:val="center"/>
              <w:rPr>
                <w:rFonts w:hint="default" w:ascii="宋体" w:hAnsi="宋体" w:eastAsia="宋体" w:cs="方正小标宋简体"/>
                <w:color w:val="00B050"/>
                <w:szCs w:val="21"/>
                <w:lang w:val="en-US" w:eastAsia="zh-CN"/>
              </w:rPr>
            </w:pPr>
            <w:r>
              <w:rPr>
                <w:rFonts w:hint="eastAsia" w:ascii="宋体" w:hAnsi="宋体" w:eastAsia="宋体" w:cs="宋体"/>
                <w:color w:val="00B050"/>
                <w:sz w:val="24"/>
                <w:szCs w:val="24"/>
                <w:lang w:val="en-US" w:eastAsia="zh-CN"/>
              </w:rPr>
              <w:t>72</w:t>
            </w:r>
          </w:p>
        </w:tc>
      </w:tr>
      <w:tr w14:paraId="5195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482DC931">
            <w:pPr>
              <w:spacing w:line="240" w:lineRule="exact"/>
              <w:jc w:val="center"/>
              <w:rPr>
                <w:rFonts w:ascii="宋体" w:hAnsi="宋体" w:eastAsia="宋体" w:cs="方正小标宋简体"/>
                <w:szCs w:val="21"/>
              </w:rPr>
            </w:pPr>
          </w:p>
        </w:tc>
        <w:tc>
          <w:tcPr>
            <w:tcW w:w="1078" w:type="dxa"/>
            <w:gridSpan w:val="2"/>
            <w:vAlign w:val="center"/>
          </w:tcPr>
          <w:p w14:paraId="5DDB9756">
            <w:pPr>
              <w:spacing w:line="240" w:lineRule="exact"/>
              <w:jc w:val="center"/>
              <w:rPr>
                <w:rFonts w:ascii="宋体" w:hAnsi="宋体" w:eastAsia="宋体" w:cs="方正小标宋简体"/>
                <w:szCs w:val="21"/>
              </w:rPr>
            </w:pPr>
            <w:r>
              <w:rPr>
                <w:rFonts w:hint="eastAsia" w:ascii="宋体" w:hAnsi="宋体" w:eastAsia="宋体" w:cs="方正小标宋简体"/>
                <w:szCs w:val="21"/>
              </w:rPr>
              <w:t>数学（</w:t>
            </w:r>
            <w:r>
              <w:rPr>
                <w:rFonts w:hint="eastAsia" w:ascii="宋体" w:hAnsi="宋体" w:eastAsia="宋体" w:cs="方正小标宋简体"/>
                <w:szCs w:val="21"/>
                <w:lang w:val="en-US" w:eastAsia="zh-CN"/>
              </w:rPr>
              <w:t>第四学期</w:t>
            </w:r>
            <w:r>
              <w:rPr>
                <w:rFonts w:hint="eastAsia" w:ascii="宋体" w:hAnsi="宋体" w:eastAsia="宋体" w:cs="方正小标宋简体"/>
                <w:szCs w:val="21"/>
              </w:rPr>
              <w:t>）</w:t>
            </w:r>
          </w:p>
          <w:p w14:paraId="386BA1F6">
            <w:pPr>
              <w:spacing w:line="240" w:lineRule="exact"/>
              <w:jc w:val="center"/>
              <w:rPr>
                <w:rFonts w:ascii="宋体" w:hAnsi="宋体" w:eastAsia="宋体" w:cs="方正小标宋简体"/>
                <w:szCs w:val="21"/>
              </w:rPr>
            </w:pPr>
          </w:p>
        </w:tc>
        <w:tc>
          <w:tcPr>
            <w:tcW w:w="2836" w:type="dxa"/>
            <w:vAlign w:val="center"/>
          </w:tcPr>
          <w:p w14:paraId="2BE49483">
            <w:pPr>
              <w:spacing w:before="120" w:beforeLines="50"/>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通过教学，使学生获得继续学习、未来工作和发展所必需的数学基础知识、基本技能、基本思想和基本活动经验，具备一定的从数学角度发现和提出问题的能力、运用数学知识和思想方法分析和解决问题的能力；提高学生学习数学的兴趣，增强学好数学的主动性和自信心，养成理性思维、敢于质疑、善于思考的科学精神和精益求精的工匠精神。</w:t>
            </w:r>
          </w:p>
          <w:p w14:paraId="5092BCA2">
            <w:pPr>
              <w:spacing w:line="24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通过立体几何的学习，使学生提高空间想象的数学核心素养，通过</w:t>
            </w:r>
            <w:r>
              <w:rPr>
                <w:rFonts w:hint="eastAsia" w:asciiTheme="minorEastAsia" w:hAnsiTheme="minorEastAsia" w:eastAsiaTheme="minorEastAsia" w:cstheme="minorEastAsia"/>
                <w:sz w:val="21"/>
                <w:szCs w:val="21"/>
                <w:lang w:val="en-US" w:eastAsia="zh-CN"/>
              </w:rPr>
              <w:t>平面向量的学习</w:t>
            </w:r>
            <w:r>
              <w:rPr>
                <w:rFonts w:hint="eastAsia" w:asciiTheme="minorEastAsia" w:hAnsiTheme="minorEastAsia" w:eastAsiaTheme="minorEastAsia" w:cstheme="minorEastAsia"/>
                <w:sz w:val="21"/>
                <w:szCs w:val="21"/>
              </w:rPr>
              <w:t>使学生获得推理论证、</w:t>
            </w:r>
            <w:r>
              <w:rPr>
                <w:rFonts w:hint="eastAsia" w:asciiTheme="minorEastAsia" w:hAnsiTheme="minorEastAsia" w:eastAsiaTheme="minorEastAsia" w:cstheme="minorEastAsia"/>
                <w:sz w:val="21"/>
                <w:szCs w:val="21"/>
                <w:lang w:val="en-US" w:eastAsia="zh-CN"/>
              </w:rPr>
              <w:t>数形结合解决问题</w:t>
            </w:r>
            <w:r>
              <w:rPr>
                <w:rFonts w:hint="eastAsia" w:asciiTheme="minorEastAsia" w:hAnsiTheme="minorEastAsia" w:eastAsiaTheme="minorEastAsia" w:cstheme="minorEastAsia"/>
                <w:sz w:val="21"/>
                <w:szCs w:val="21"/>
              </w:rPr>
              <w:t>的能力。</w:t>
            </w:r>
          </w:p>
        </w:tc>
        <w:tc>
          <w:tcPr>
            <w:tcW w:w="2755" w:type="dxa"/>
            <w:vAlign w:val="center"/>
          </w:tcPr>
          <w:p w14:paraId="307907B5">
            <w:pPr>
              <w:spacing w:line="260" w:lineRule="exact"/>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平面的基本性质。直线与直线、直线与平面形成的角，</w:t>
            </w:r>
            <w:r>
              <w:rPr>
                <w:rFonts w:hint="eastAsia" w:asciiTheme="minorEastAsia" w:hAnsiTheme="minorEastAsia" w:eastAsiaTheme="minorEastAsia" w:cstheme="minorEastAsia"/>
                <w:sz w:val="21"/>
                <w:szCs w:val="21"/>
              </w:rPr>
              <w:t>空间线线、线面、面面的位置关系，</w:t>
            </w:r>
            <w:r>
              <w:rPr>
                <w:rFonts w:hint="eastAsia" w:asciiTheme="minorEastAsia" w:hAnsiTheme="minorEastAsia" w:eastAsiaTheme="minorEastAsia" w:cstheme="minorEastAsia"/>
                <w:sz w:val="21"/>
                <w:szCs w:val="21"/>
                <w:lang w:val="en-US" w:eastAsia="zh-CN"/>
              </w:rPr>
              <w:t>及平行、垂直的判定与性质；圆柱、圆锥、球及简单组合体的结构特征和性质，</w:t>
            </w:r>
            <w:r>
              <w:rPr>
                <w:rFonts w:hint="eastAsia" w:asciiTheme="minorEastAsia" w:hAnsiTheme="minorEastAsia" w:eastAsiaTheme="minorEastAsia" w:cstheme="minorEastAsia"/>
                <w:sz w:val="21"/>
                <w:szCs w:val="21"/>
              </w:rPr>
              <w:t>简单几何体的表面积和体积，</w:t>
            </w:r>
            <w:r>
              <w:rPr>
                <w:rFonts w:hint="eastAsia" w:asciiTheme="minorEastAsia" w:hAnsiTheme="minorEastAsia" w:eastAsiaTheme="minorEastAsia" w:cstheme="minorEastAsia"/>
                <w:sz w:val="21"/>
                <w:szCs w:val="21"/>
                <w:lang w:val="en-US" w:eastAsia="zh-CN"/>
              </w:rPr>
              <w:t>平面向量的概念及线性运算、平面向量的坐标表示及内积。</w:t>
            </w:r>
          </w:p>
          <w:p w14:paraId="62A8625D">
            <w:pPr>
              <w:spacing w:line="240" w:lineRule="exact"/>
              <w:jc w:val="center"/>
              <w:rPr>
                <w:rFonts w:hint="eastAsia" w:asciiTheme="minorEastAsia" w:hAnsiTheme="minorEastAsia" w:eastAsiaTheme="minorEastAsia" w:cstheme="minorEastAsia"/>
                <w:sz w:val="21"/>
                <w:szCs w:val="21"/>
              </w:rPr>
            </w:pPr>
          </w:p>
        </w:tc>
        <w:tc>
          <w:tcPr>
            <w:tcW w:w="2845" w:type="dxa"/>
            <w:vAlign w:val="center"/>
          </w:tcPr>
          <w:p w14:paraId="0D8BC4BA">
            <w:pPr>
              <w:spacing w:line="240" w:lineRule="exac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 xml:space="preserve">    教学要求：使学生熟练掌握简单几何体的表面积和体积</w:t>
            </w:r>
            <w:r>
              <w:rPr>
                <w:rFonts w:hint="eastAsia" w:asciiTheme="minorEastAsia" w:hAnsiTheme="minorEastAsia" w:eastAsiaTheme="minorEastAsia" w:cstheme="minorEastAsia"/>
                <w:sz w:val="21"/>
                <w:szCs w:val="21"/>
                <w:lang w:eastAsia="zh-CN"/>
              </w:rPr>
              <w:t>的</w:t>
            </w:r>
            <w:r>
              <w:rPr>
                <w:rFonts w:hint="eastAsia" w:asciiTheme="minorEastAsia" w:hAnsiTheme="minorEastAsia" w:eastAsiaTheme="minorEastAsia" w:cstheme="minorEastAsia"/>
                <w:sz w:val="21"/>
                <w:szCs w:val="21"/>
                <w:lang w:val="en-US" w:eastAsia="zh-CN"/>
              </w:rPr>
              <w:t>计算方法</w:t>
            </w:r>
            <w:r>
              <w:rPr>
                <w:rFonts w:hint="eastAsia" w:asciiTheme="minorEastAsia" w:hAnsiTheme="minorEastAsia" w:eastAsiaTheme="minorEastAsia" w:cstheme="minorEastAsia"/>
                <w:sz w:val="21"/>
                <w:szCs w:val="21"/>
              </w:rPr>
              <w:t>；会</w:t>
            </w:r>
            <w:r>
              <w:rPr>
                <w:rFonts w:hint="eastAsia" w:asciiTheme="minorEastAsia" w:hAnsiTheme="minorEastAsia" w:eastAsiaTheme="minorEastAsia" w:cstheme="minorEastAsia"/>
                <w:sz w:val="21"/>
                <w:szCs w:val="21"/>
                <w:lang w:val="en-US" w:eastAsia="zh-CN"/>
              </w:rPr>
              <w:t>进行平面向量的线性运算、坐标表示及坐标运算，以及平面向量的内积的运算等。</w:t>
            </w:r>
          </w:p>
          <w:p w14:paraId="3B93EC49">
            <w:pPr>
              <w:spacing w:line="24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教学建议：1.</w:t>
            </w:r>
            <w:r>
              <w:rPr>
                <w:rFonts w:hint="eastAsia" w:asciiTheme="minorEastAsia" w:hAnsiTheme="minorEastAsia" w:eastAsiaTheme="minorEastAsia" w:cstheme="minorEastAsia"/>
                <w:kern w:val="2"/>
                <w:sz w:val="21"/>
                <w:szCs w:val="21"/>
              </w:rPr>
              <w:t>教学中，应注重基础知识的理解和计算能力的培养，理解定理公式，并能进行简单的应用。2.注意基本计算方法的训练，可增加基础题目的练习量，减少技巧性的题目和难题。3.尽可能的结合生活及专业学习中遇到的实例进行相关单元教学，增强数学的实用性。4.依据具体的教学内容，恰当的融入课程思政。</w:t>
            </w:r>
          </w:p>
        </w:tc>
        <w:tc>
          <w:tcPr>
            <w:tcW w:w="647" w:type="dxa"/>
            <w:vAlign w:val="center"/>
          </w:tcPr>
          <w:p w14:paraId="33F871E9">
            <w:pPr>
              <w:spacing w:line="240" w:lineRule="exact"/>
              <w:jc w:val="center"/>
              <w:rPr>
                <w:rFonts w:hint="default" w:ascii="宋体" w:hAnsi="宋体" w:eastAsia="宋体" w:cs="方正小标宋简体"/>
                <w:color w:val="00B050"/>
                <w:szCs w:val="21"/>
                <w:lang w:val="en-US" w:eastAsia="zh-CN"/>
              </w:rPr>
            </w:pPr>
            <w:r>
              <w:rPr>
                <w:rFonts w:hint="eastAsia" w:ascii="宋体" w:hAnsi="宋体" w:eastAsia="宋体" w:cs="宋体"/>
                <w:color w:val="00B050"/>
                <w:sz w:val="24"/>
                <w:szCs w:val="24"/>
                <w:lang w:val="en-US" w:eastAsia="zh-CN"/>
              </w:rPr>
              <w:t>72</w:t>
            </w:r>
          </w:p>
        </w:tc>
      </w:tr>
      <w:tr w14:paraId="5BD3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2CFFE23A">
            <w:pPr>
              <w:spacing w:line="240" w:lineRule="exact"/>
              <w:jc w:val="center"/>
              <w:rPr>
                <w:rFonts w:ascii="宋体" w:hAnsi="宋体" w:eastAsia="宋体" w:cs="方正小标宋简体"/>
                <w:szCs w:val="21"/>
              </w:rPr>
            </w:pPr>
          </w:p>
        </w:tc>
        <w:tc>
          <w:tcPr>
            <w:tcW w:w="1078" w:type="dxa"/>
            <w:gridSpan w:val="2"/>
            <w:vAlign w:val="center"/>
          </w:tcPr>
          <w:p w14:paraId="32E5126D">
            <w:pPr>
              <w:spacing w:line="240" w:lineRule="exact"/>
              <w:jc w:val="center"/>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数学</w:t>
            </w:r>
          </w:p>
          <w:p w14:paraId="325F5D72">
            <w:pPr>
              <w:spacing w:line="240" w:lineRule="exact"/>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第五、六学期</w:t>
            </w:r>
          </w:p>
        </w:tc>
        <w:tc>
          <w:tcPr>
            <w:tcW w:w="2836" w:type="dxa"/>
            <w:vAlign w:val="center"/>
          </w:tcPr>
          <w:p w14:paraId="03BD83C0">
            <w:pPr>
              <w:spacing w:line="240" w:lineRule="exac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通过总复习，使学生更加熟练的掌握各章知识点，能够较为熟练的解答各类考试题型。</w:t>
            </w:r>
          </w:p>
        </w:tc>
        <w:tc>
          <w:tcPr>
            <w:tcW w:w="2755" w:type="dxa"/>
            <w:vAlign w:val="center"/>
          </w:tcPr>
          <w:p w14:paraId="501D488E">
            <w:pPr>
              <w:spacing w:line="24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集合不等式、函数、三角函数直线与圆的方程，立体几何相关知识点、平面向量、数列、概率与统计初步等</w:t>
            </w:r>
          </w:p>
        </w:tc>
        <w:tc>
          <w:tcPr>
            <w:tcW w:w="2845" w:type="dxa"/>
            <w:vAlign w:val="center"/>
          </w:tcPr>
          <w:p w14:paraId="3A247F93">
            <w:pPr>
              <w:spacing w:line="240" w:lineRule="exac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教学要求：职教高考数学考试大纲中的知识点及题型的复习与加强练习。</w:t>
            </w:r>
          </w:p>
          <w:p w14:paraId="4FB90A5B">
            <w:pPr>
              <w:spacing w:line="240" w:lineRule="exac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教学建议：对各知识点进行再一轮的复习，并对各章节进行单元测试，巩固知识点。并进行十次以上的模拟考试，以使学生熟悉考试题型及应考技巧。</w:t>
            </w:r>
          </w:p>
        </w:tc>
        <w:tc>
          <w:tcPr>
            <w:tcW w:w="647" w:type="dxa"/>
            <w:vAlign w:val="center"/>
          </w:tcPr>
          <w:p w14:paraId="115387C0">
            <w:pPr>
              <w:spacing w:line="240" w:lineRule="exact"/>
              <w:jc w:val="center"/>
              <w:rPr>
                <w:rFonts w:hint="default" w:ascii="宋体" w:hAnsi="宋体" w:eastAsia="宋体" w:cs="方正小标宋简体"/>
                <w:color w:val="00B050"/>
                <w:szCs w:val="21"/>
                <w:lang w:val="en-US" w:eastAsia="zh-CN"/>
              </w:rPr>
            </w:pPr>
            <w:r>
              <w:rPr>
                <w:rFonts w:hint="eastAsia" w:ascii="宋体" w:hAnsi="宋体" w:eastAsia="宋体" w:cs="方正小标宋简体"/>
                <w:color w:val="00B050"/>
                <w:szCs w:val="21"/>
                <w:lang w:val="en-US" w:eastAsia="zh-CN"/>
              </w:rPr>
              <w:t>72+20</w:t>
            </w:r>
          </w:p>
        </w:tc>
      </w:tr>
      <w:tr w14:paraId="1C7B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restart"/>
            <w:vAlign w:val="center"/>
          </w:tcPr>
          <w:p w14:paraId="474909A8">
            <w:pPr>
              <w:spacing w:line="240" w:lineRule="exact"/>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5</w:t>
            </w:r>
          </w:p>
        </w:tc>
        <w:tc>
          <w:tcPr>
            <w:tcW w:w="1078" w:type="dxa"/>
            <w:gridSpan w:val="2"/>
            <w:shd w:val="clear" w:color="auto" w:fill="auto"/>
            <w:vAlign w:val="center"/>
          </w:tcPr>
          <w:p w14:paraId="2A3CEF6E">
            <w:pPr>
              <w:jc w:val="center"/>
              <w:rPr>
                <w:rFonts w:hint="eastAsia"/>
                <w:lang w:val="en-US" w:eastAsia="zh-CN"/>
              </w:rPr>
            </w:pPr>
            <w:r>
              <w:rPr>
                <w:rFonts w:hint="eastAsia"/>
                <w:lang w:val="en-US" w:eastAsia="zh-CN"/>
              </w:rPr>
              <w:t>英语</w:t>
            </w:r>
          </w:p>
          <w:p w14:paraId="10121077">
            <w:pPr>
              <w:jc w:val="center"/>
              <w:rPr>
                <w:rFonts w:hint="eastAsia"/>
                <w:lang w:val="en-US" w:eastAsia="zh-CN"/>
              </w:rPr>
            </w:pPr>
            <w:r>
              <w:rPr>
                <w:rFonts w:hint="eastAsia"/>
                <w:lang w:val="en-US" w:eastAsia="zh-CN"/>
              </w:rPr>
              <w:t>（初中三年制中级工职教高考培优班）</w:t>
            </w:r>
          </w:p>
          <w:p w14:paraId="5C100A7A">
            <w:pPr>
              <w:jc w:val="center"/>
              <w:rPr>
                <w:rFonts w:hint="eastAsia" w:asciiTheme="minorHAnsi" w:hAnsiTheme="minorHAnsi" w:eastAsiaTheme="minorEastAsia" w:cstheme="minorBidi"/>
                <w:sz w:val="21"/>
                <w:szCs w:val="22"/>
                <w:lang w:val="en-US" w:eastAsia="zh-CN" w:bidi="ar-SA"/>
              </w:rPr>
            </w:pPr>
            <w:r>
              <w:rPr>
                <w:rFonts w:hint="eastAsia"/>
                <w:lang w:val="en-US" w:eastAsia="zh-CN"/>
              </w:rPr>
              <w:t>（第一学期）</w:t>
            </w:r>
          </w:p>
        </w:tc>
        <w:tc>
          <w:tcPr>
            <w:tcW w:w="2836" w:type="dxa"/>
            <w:shd w:val="clear" w:color="auto" w:fill="auto"/>
            <w:vAlign w:val="top"/>
          </w:tcPr>
          <w:p w14:paraId="0D8BE233">
            <w:pPr>
              <w:spacing w:line="240" w:lineRule="auto"/>
              <w:jc w:val="both"/>
              <w:rPr>
                <w:rFonts w:hint="default"/>
                <w:lang w:val="en-US" w:eastAsia="zh-CN"/>
              </w:rPr>
            </w:pPr>
            <w:r>
              <w:rPr>
                <w:rFonts w:hint="eastAsia"/>
                <w:lang w:val="en-US" w:eastAsia="zh-CN"/>
              </w:rPr>
              <w:t>1.词汇运用：掌握《中等职业学校英语课程标准（</w:t>
            </w:r>
            <w:r>
              <w:rPr>
                <w:rFonts w:hint="default"/>
                <w:lang w:val="en-US" w:eastAsia="zh-CN"/>
              </w:rPr>
              <w:t xml:space="preserve">2020 </w:t>
            </w:r>
            <w:r>
              <w:rPr>
                <w:rFonts w:hint="eastAsia"/>
                <w:lang w:val="en-US" w:eastAsia="zh-CN"/>
              </w:rPr>
              <w:t xml:space="preserve">年版）》附录 </w:t>
            </w:r>
            <w:r>
              <w:rPr>
                <w:rFonts w:hint="default"/>
                <w:lang w:val="en-US" w:eastAsia="zh-CN"/>
              </w:rPr>
              <w:t xml:space="preserve">5 </w:t>
            </w:r>
            <w:r>
              <w:rPr>
                <w:rFonts w:hint="eastAsia"/>
                <w:lang w:val="en-US" w:eastAsia="zh-CN"/>
              </w:rPr>
              <w:t>收录的约</w:t>
            </w:r>
            <w:r>
              <w:rPr>
                <w:rFonts w:hint="default"/>
                <w:lang w:val="en-US" w:eastAsia="zh-CN"/>
              </w:rPr>
              <w:t>2490</w:t>
            </w:r>
            <w:r>
              <w:rPr>
                <w:rFonts w:hint="eastAsia"/>
                <w:lang w:val="en-US" w:eastAsia="zh-CN"/>
              </w:rPr>
              <w:t>个词汇，包含九年义务教育阶段和中等职业教育阶段基础模块、职业模块及拓展模块的词汇（其中拓展模块的词汇，只要求能在语篇中理解其含义）。本学期需掌握常用词汇700个。</w:t>
            </w:r>
          </w:p>
          <w:p w14:paraId="3E177147">
            <w:pPr>
              <w:spacing w:line="240" w:lineRule="auto"/>
              <w:jc w:val="both"/>
              <w:rPr>
                <w:rFonts w:hint="eastAsia"/>
              </w:rPr>
            </w:pPr>
            <w:r>
              <w:rPr>
                <w:rFonts w:hint="eastAsia"/>
                <w:lang w:val="en-US" w:eastAsia="zh-CN"/>
              </w:rPr>
              <w:t>2.语法运用：掌握《中等职业学校英语课程标准》 （</w:t>
            </w:r>
            <w:r>
              <w:rPr>
                <w:rFonts w:hint="default"/>
                <w:lang w:val="en-US" w:eastAsia="zh-CN"/>
              </w:rPr>
              <w:t xml:space="preserve">2020 </w:t>
            </w:r>
            <w:r>
              <w:rPr>
                <w:rFonts w:hint="eastAsia"/>
                <w:lang w:val="en-US" w:eastAsia="zh-CN"/>
              </w:rPr>
              <w:t>年版）附录</w:t>
            </w:r>
            <w:r>
              <w:rPr>
                <w:rFonts w:hint="default"/>
                <w:lang w:val="en-US" w:eastAsia="zh-CN"/>
              </w:rPr>
              <w:t>2</w:t>
            </w:r>
            <w:r>
              <w:rPr>
                <w:rFonts w:hint="eastAsia"/>
                <w:lang w:val="en-US" w:eastAsia="zh-CN"/>
              </w:rPr>
              <w:t>收录的语法项目，具体如下：</w:t>
            </w:r>
          </w:p>
          <w:p w14:paraId="6AE676A9">
            <w:pPr>
              <w:spacing w:line="240" w:lineRule="auto"/>
              <w:jc w:val="both"/>
              <w:rPr>
                <w:rFonts w:hint="eastAsia"/>
              </w:rPr>
            </w:pPr>
            <w:r>
              <w:rPr>
                <w:rFonts w:hint="eastAsia"/>
                <w:lang w:val="en-US" w:eastAsia="zh-CN"/>
              </w:rPr>
              <w:t>（1）名词：名词的数、所有格以及在句子中作主语、宾语、 表语、定语等。</w:t>
            </w:r>
          </w:p>
          <w:p w14:paraId="279CF6DF">
            <w:pPr>
              <w:spacing w:line="240" w:lineRule="auto"/>
              <w:jc w:val="both"/>
              <w:rPr>
                <w:rFonts w:hint="eastAsia"/>
              </w:rPr>
            </w:pPr>
            <w:r>
              <w:rPr>
                <w:rFonts w:hint="eastAsia"/>
                <w:lang w:val="en-US" w:eastAsia="zh-CN"/>
              </w:rPr>
              <w:t>（2）代词：人称代词、物主代词、指示代词、疑问代词、反身代词、连接代词、不定代词等的用法。</w:t>
            </w:r>
          </w:p>
          <w:p w14:paraId="4CC3096F">
            <w:pPr>
              <w:spacing w:line="240" w:lineRule="auto"/>
              <w:jc w:val="both"/>
              <w:rPr>
                <w:rFonts w:hint="eastAsia"/>
              </w:rPr>
            </w:pPr>
            <w:r>
              <w:rPr>
                <w:rFonts w:hint="eastAsia"/>
                <w:lang w:val="en-US" w:eastAsia="zh-CN"/>
              </w:rPr>
              <w:t>（3）数词：基数词和序数词的用法，日期、时间的表达法。</w:t>
            </w:r>
          </w:p>
          <w:p w14:paraId="47CF3B7A">
            <w:pPr>
              <w:spacing w:line="240" w:lineRule="auto"/>
              <w:jc w:val="both"/>
              <w:rPr>
                <w:rFonts w:hint="eastAsia"/>
                <w:lang w:val="en-US" w:eastAsia="zh-CN"/>
              </w:rPr>
            </w:pPr>
            <w:r>
              <w:rPr>
                <w:rFonts w:hint="eastAsia"/>
                <w:lang w:val="en-US" w:eastAsia="zh-CN"/>
              </w:rPr>
              <w:t>形容词：形容词的基本用法，形容词比较级和最高级的基本用法。</w:t>
            </w:r>
          </w:p>
          <w:p w14:paraId="7D7D5790">
            <w:pPr>
              <w:spacing w:line="240" w:lineRule="auto"/>
              <w:jc w:val="both"/>
              <w:rPr>
                <w:rFonts w:hint="eastAsia"/>
              </w:rPr>
            </w:pPr>
            <w:r>
              <w:rPr>
                <w:rFonts w:hint="eastAsia"/>
                <w:lang w:val="en-US" w:eastAsia="zh-CN"/>
              </w:rPr>
              <w:t>（4）副词：副词的基本用法，副词比较级和最高级的基本用法。</w:t>
            </w:r>
          </w:p>
          <w:p w14:paraId="3F91BDAC">
            <w:pPr>
              <w:spacing w:line="240" w:lineRule="auto"/>
              <w:jc w:val="both"/>
              <w:rPr>
                <w:rFonts w:hint="eastAsia"/>
              </w:rPr>
            </w:pPr>
            <w:r>
              <w:rPr>
                <w:rFonts w:hint="eastAsia"/>
                <w:lang w:val="en-US" w:eastAsia="zh-CN"/>
              </w:rPr>
              <w:t>（5）冠词：定冠词、不定冠词及零冠词的常见用法。</w:t>
            </w:r>
          </w:p>
          <w:p w14:paraId="1456718F">
            <w:pPr>
              <w:spacing w:line="240" w:lineRule="auto"/>
              <w:jc w:val="both"/>
              <w:rPr>
                <w:rFonts w:hint="eastAsia"/>
              </w:rPr>
            </w:pPr>
            <w:r>
              <w:rPr>
                <w:rFonts w:hint="eastAsia"/>
                <w:lang w:val="en-US" w:eastAsia="zh-CN"/>
              </w:rPr>
              <w:t>（6）介词和介词短语：表示时间和地点的介词、其他常用介词和介词短语的用法。</w:t>
            </w:r>
          </w:p>
          <w:p w14:paraId="2136B31D">
            <w:pPr>
              <w:spacing w:line="240" w:lineRule="auto"/>
              <w:jc w:val="both"/>
              <w:rPr>
                <w:rFonts w:hint="eastAsia"/>
              </w:rPr>
            </w:pPr>
            <w:r>
              <w:rPr>
                <w:rFonts w:hint="eastAsia"/>
                <w:lang w:val="en-US" w:eastAsia="zh-CN"/>
              </w:rPr>
              <w:t>（7）连词：常用连词在句子中的作用和用法。</w:t>
            </w:r>
          </w:p>
          <w:p w14:paraId="5A9378DE">
            <w:pPr>
              <w:spacing w:line="240" w:lineRule="auto"/>
              <w:jc w:val="both"/>
              <w:rPr>
                <w:rFonts w:hint="eastAsia"/>
              </w:rPr>
            </w:pPr>
          </w:p>
          <w:p w14:paraId="2AE570EA">
            <w:pPr>
              <w:spacing w:line="240" w:lineRule="auto"/>
              <w:jc w:val="both"/>
              <w:rPr>
                <w:rFonts w:hint="eastAsia" w:asciiTheme="minorHAnsi" w:hAnsiTheme="minorHAnsi" w:eastAsiaTheme="minorEastAsia" w:cstheme="minorBidi"/>
                <w:sz w:val="21"/>
                <w:szCs w:val="22"/>
                <w:lang w:val="en-US" w:eastAsia="zh-CN" w:bidi="ar-SA"/>
              </w:rPr>
            </w:pPr>
          </w:p>
        </w:tc>
        <w:tc>
          <w:tcPr>
            <w:tcW w:w="2755" w:type="dxa"/>
            <w:shd w:val="clear" w:color="auto" w:fill="auto"/>
            <w:vAlign w:val="top"/>
          </w:tcPr>
          <w:p w14:paraId="54FC5601">
            <w:pPr>
              <w:spacing w:line="240" w:lineRule="auto"/>
              <w:jc w:val="both"/>
              <w:rPr>
                <w:rFonts w:hint="eastAsia"/>
                <w:lang w:val="en-US" w:eastAsia="zh-CN"/>
              </w:rPr>
            </w:pPr>
            <w:r>
              <w:rPr>
                <w:rFonts w:hint="eastAsia"/>
                <w:lang w:val="en-US" w:eastAsia="zh-CN"/>
              </w:rPr>
              <w:t>1.运用国际音标拼读、识记单词，熟练掌握大纲词汇中约700个单词。根据语音及拼读规则判断不定冠词用法，对动词进行变形。</w:t>
            </w:r>
          </w:p>
          <w:p w14:paraId="6121D585">
            <w:pPr>
              <w:spacing w:line="240" w:lineRule="auto"/>
              <w:jc w:val="both"/>
              <w:rPr>
                <w:rFonts w:hint="default"/>
                <w:lang w:val="en-US" w:eastAsia="zh-CN"/>
              </w:rPr>
            </w:pPr>
            <w:r>
              <w:rPr>
                <w:rFonts w:hint="eastAsia"/>
                <w:lang w:val="en-US" w:eastAsia="zh-CN"/>
              </w:rPr>
              <w:t>2.名词：名词的定义和分类，可数名词和不可数名词，名词所有格的使用，名词的句法功能。</w:t>
            </w:r>
          </w:p>
          <w:p w14:paraId="601B7960">
            <w:pPr>
              <w:spacing w:line="240" w:lineRule="auto"/>
              <w:jc w:val="both"/>
              <w:rPr>
                <w:rFonts w:hint="eastAsia"/>
                <w:lang w:val="en-US" w:eastAsia="zh-CN"/>
              </w:rPr>
            </w:pPr>
            <w:r>
              <w:rPr>
                <w:rFonts w:hint="eastAsia"/>
                <w:lang w:val="en-US" w:eastAsia="zh-CN"/>
              </w:rPr>
              <w:t>3.代词：人称代词主格、宾格形式及其主要用法；名词性物主代词和形容词性物主代词的形式；反身代词的形式、意义及主要用法；常见不定代代词的用法；指示代词的一般用法,并了解其在上下文中的指代用法；相互代词的基本用法；疑问代词的基本用法；关系代词的基本用法。</w:t>
            </w:r>
          </w:p>
          <w:p w14:paraId="31B25D6E">
            <w:pPr>
              <w:spacing w:line="240" w:lineRule="auto"/>
              <w:jc w:val="both"/>
              <w:rPr>
                <w:rFonts w:hint="eastAsia"/>
                <w:lang w:val="en-US" w:eastAsia="zh-CN"/>
              </w:rPr>
            </w:pPr>
            <w:r>
              <w:rPr>
                <w:rFonts w:hint="eastAsia"/>
                <w:lang w:val="en-US" w:eastAsia="zh-CN"/>
              </w:rPr>
              <w:t>4.数词：基数词和序数词的构成和用法、倍数的表达。</w:t>
            </w:r>
          </w:p>
          <w:p w14:paraId="46C2017C">
            <w:pPr>
              <w:spacing w:line="240" w:lineRule="auto"/>
              <w:jc w:val="both"/>
              <w:rPr>
                <w:rFonts w:hint="default"/>
                <w:lang w:val="en-US" w:eastAsia="zh-CN"/>
              </w:rPr>
            </w:pPr>
            <w:r>
              <w:rPr>
                <w:rFonts w:hint="eastAsia"/>
                <w:lang w:val="en-US" w:eastAsia="zh-CN"/>
              </w:rPr>
              <w:t>5.形容词、副词的用法、位置、分类；形容词和副词的比较级和最高级的构成和用法。</w:t>
            </w:r>
          </w:p>
          <w:p w14:paraId="620918E7">
            <w:pPr>
              <w:spacing w:line="240" w:lineRule="auto"/>
              <w:jc w:val="both"/>
              <w:rPr>
                <w:rFonts w:hint="eastAsia"/>
                <w:lang w:val="en-US" w:eastAsia="zh-CN"/>
              </w:rPr>
            </w:pPr>
            <w:r>
              <w:rPr>
                <w:rFonts w:hint="eastAsia"/>
                <w:lang w:val="en-US" w:eastAsia="zh-CN"/>
              </w:rPr>
              <w:t>6.不定冠词、定冠词、零冠词的用法。</w:t>
            </w:r>
          </w:p>
          <w:p w14:paraId="7F451DDD">
            <w:pPr>
              <w:spacing w:line="240" w:lineRule="auto"/>
              <w:jc w:val="both"/>
              <w:rPr>
                <w:rFonts w:hint="eastAsia"/>
                <w:lang w:val="en-US" w:eastAsia="zh-CN"/>
              </w:rPr>
            </w:pPr>
            <w:r>
              <w:rPr>
                <w:rFonts w:hint="eastAsia"/>
                <w:lang w:val="en-US" w:eastAsia="zh-CN"/>
              </w:rPr>
              <w:t>7.介词的分类、用法、介词短语、介词的固定搭配。</w:t>
            </w:r>
          </w:p>
          <w:p w14:paraId="6B422870">
            <w:pPr>
              <w:spacing w:line="240" w:lineRule="auto"/>
              <w:jc w:val="both"/>
              <w:rPr>
                <w:rFonts w:hint="eastAsia" w:asciiTheme="minorHAnsi" w:hAnsiTheme="minorHAnsi" w:eastAsiaTheme="minorEastAsia" w:cstheme="minorBidi"/>
                <w:sz w:val="21"/>
                <w:szCs w:val="22"/>
                <w:lang w:val="en-US" w:eastAsia="zh-CN" w:bidi="ar-SA"/>
              </w:rPr>
            </w:pPr>
            <w:r>
              <w:rPr>
                <w:rFonts w:hint="eastAsia"/>
                <w:lang w:val="en-US" w:eastAsia="zh-CN"/>
              </w:rPr>
              <w:t>8.连词的定义和分类；并列连词、从属连词的分类和用法。</w:t>
            </w:r>
          </w:p>
        </w:tc>
        <w:tc>
          <w:tcPr>
            <w:tcW w:w="2845" w:type="dxa"/>
            <w:shd w:val="clear" w:color="auto" w:fill="auto"/>
            <w:vAlign w:val="top"/>
          </w:tcPr>
          <w:p w14:paraId="708AB54B">
            <w:pPr>
              <w:spacing w:line="240" w:lineRule="auto"/>
              <w:jc w:val="both"/>
              <w:rPr>
                <w:rFonts w:hint="eastAsia"/>
              </w:rPr>
            </w:pPr>
            <w:r>
              <w:rPr>
                <w:rFonts w:hint="eastAsia"/>
                <w:lang w:val="en-US" w:eastAsia="zh-CN"/>
              </w:rPr>
              <w:t>1.</w:t>
            </w:r>
            <w:r>
              <w:rPr>
                <w:rFonts w:hint="eastAsia"/>
              </w:rPr>
              <w:t>了解国际音标</w:t>
            </w:r>
            <w:r>
              <w:rPr>
                <w:rFonts w:hint="eastAsia"/>
                <w:lang w:eastAsia="zh-CN"/>
              </w:rPr>
              <w:t>，</w:t>
            </w:r>
            <w:r>
              <w:rPr>
                <w:rFonts w:hint="eastAsia"/>
              </w:rPr>
              <w:t>掌握字母及字母组合的发音规律</w:t>
            </w:r>
            <w:r>
              <w:rPr>
                <w:rFonts w:hint="eastAsia"/>
                <w:lang w:eastAsia="zh-CN"/>
              </w:rPr>
              <w:t>，</w:t>
            </w:r>
            <w:r>
              <w:rPr>
                <w:rFonts w:hint="eastAsia"/>
              </w:rPr>
              <w:t>了解音节</w:t>
            </w:r>
          </w:p>
          <w:p w14:paraId="1DF2D3D3">
            <w:pPr>
              <w:spacing w:line="240" w:lineRule="auto"/>
              <w:jc w:val="both"/>
              <w:rPr>
                <w:rFonts w:hint="eastAsia"/>
              </w:rPr>
            </w:pPr>
            <w:r>
              <w:rPr>
                <w:rFonts w:hint="eastAsia"/>
              </w:rPr>
              <w:t>的定义和划分</w:t>
            </w:r>
            <w:r>
              <w:rPr>
                <w:rFonts w:hint="eastAsia"/>
                <w:lang w:eastAsia="zh-CN"/>
              </w:rPr>
              <w:t>；</w:t>
            </w:r>
            <w:r>
              <w:rPr>
                <w:rFonts w:hint="eastAsia"/>
              </w:rPr>
              <w:t>掌握拼读规则</w:t>
            </w:r>
            <w:r>
              <w:rPr>
                <w:rFonts w:hint="eastAsia"/>
                <w:lang w:eastAsia="zh-CN"/>
              </w:rPr>
              <w:t>；</w:t>
            </w:r>
            <w:r>
              <w:rPr>
                <w:rFonts w:hint="eastAsia"/>
              </w:rPr>
              <w:t>掌握词形</w:t>
            </w:r>
            <w:r>
              <w:rPr>
                <w:rFonts w:hint="eastAsia"/>
                <w:lang w:val="en-US" w:eastAsia="zh-CN"/>
              </w:rPr>
              <w:t>词</w:t>
            </w:r>
            <w:r>
              <w:rPr>
                <w:rFonts w:hint="eastAsia"/>
              </w:rPr>
              <w:t>义的变化。</w:t>
            </w:r>
          </w:p>
          <w:p w14:paraId="4D8AB3F7">
            <w:pPr>
              <w:spacing w:line="240" w:lineRule="auto"/>
              <w:jc w:val="both"/>
              <w:rPr>
                <w:rFonts w:hint="default"/>
                <w:lang w:val="en-US" w:eastAsia="zh-CN"/>
              </w:rPr>
            </w:pPr>
            <w:r>
              <w:rPr>
                <w:rFonts w:hint="eastAsia"/>
                <w:lang w:val="en-US" w:eastAsia="zh-CN"/>
              </w:rPr>
              <w:t>2.</w:t>
            </w:r>
            <w:r>
              <w:rPr>
                <w:rFonts w:hint="eastAsia"/>
              </w:rPr>
              <w:t>要求掌握名词的定义和分类、可数名词和不可数名词、名词所有格的使用、名词的句法功能等相关知识,并能够熟练应用。</w:t>
            </w:r>
          </w:p>
          <w:p w14:paraId="53E216F8">
            <w:pPr>
              <w:spacing w:line="240" w:lineRule="auto"/>
              <w:jc w:val="both"/>
              <w:rPr>
                <w:rFonts w:hint="eastAsia"/>
                <w:lang w:val="en-US" w:eastAsia="zh-CN"/>
              </w:rPr>
            </w:pPr>
            <w:r>
              <w:rPr>
                <w:rFonts w:hint="eastAsia"/>
                <w:lang w:val="en-US" w:eastAsia="zh-CN"/>
              </w:rPr>
              <w:t>3.掌握代词的基本用法及特殊用法。</w:t>
            </w:r>
          </w:p>
          <w:p w14:paraId="0948E1C1">
            <w:pPr>
              <w:spacing w:line="240" w:lineRule="auto"/>
              <w:jc w:val="both"/>
              <w:rPr>
                <w:rFonts w:hint="eastAsia"/>
                <w:lang w:val="en-US" w:eastAsia="zh-CN"/>
              </w:rPr>
            </w:pPr>
            <w:r>
              <w:rPr>
                <w:rFonts w:hint="eastAsia"/>
                <w:lang w:val="en-US" w:eastAsia="zh-CN"/>
              </w:rPr>
              <w:t>4.掌握基数词和序数词的概念，并能准确区分基数词和序数词；掌握基数词和序数词的用法；掌握分数词的构成；掌握倍数的表示法。</w:t>
            </w:r>
          </w:p>
          <w:p w14:paraId="5EFD3010">
            <w:pPr>
              <w:spacing w:line="240" w:lineRule="auto"/>
              <w:jc w:val="both"/>
              <w:rPr>
                <w:rFonts w:hint="eastAsia"/>
                <w:lang w:val="en-US" w:eastAsia="zh-CN"/>
              </w:rPr>
            </w:pPr>
            <w:r>
              <w:rPr>
                <w:rFonts w:hint="eastAsia"/>
                <w:lang w:val="en-US" w:eastAsia="zh-CN"/>
              </w:rPr>
              <w:t>5.掌握形容词和副词的用法，正确辨析形容词和副词；掌握形容词和副词的比较级和最高级的变化规则；正确使用形容词和副词的比较级和最高级。</w:t>
            </w:r>
          </w:p>
          <w:p w14:paraId="4E7A2F3C">
            <w:pPr>
              <w:spacing w:line="240" w:lineRule="auto"/>
              <w:jc w:val="both"/>
              <w:rPr>
                <w:rFonts w:hint="eastAsia"/>
                <w:lang w:val="en-US" w:eastAsia="zh-CN"/>
              </w:rPr>
            </w:pPr>
            <w:r>
              <w:rPr>
                <w:rFonts w:hint="eastAsia"/>
                <w:lang w:val="en-US" w:eastAsia="zh-CN"/>
              </w:rPr>
              <w:t>6.要求掌握冠词的分类，不定冠词、定冠词、零冠词的用法，并能够熟练应用。</w:t>
            </w:r>
          </w:p>
          <w:p w14:paraId="495C6818">
            <w:pPr>
              <w:spacing w:line="240" w:lineRule="auto"/>
              <w:jc w:val="both"/>
              <w:rPr>
                <w:rFonts w:hint="eastAsia"/>
                <w:lang w:val="en-US" w:eastAsia="zh-CN"/>
              </w:rPr>
            </w:pPr>
            <w:r>
              <w:rPr>
                <w:rFonts w:hint="eastAsia"/>
                <w:lang w:val="en-US" w:eastAsia="zh-CN"/>
              </w:rPr>
              <w:t>7.要求掌握常用介词及其用法，并能熟练应用。</w:t>
            </w:r>
          </w:p>
          <w:p w14:paraId="4A67157D">
            <w:pPr>
              <w:spacing w:line="240" w:lineRule="auto"/>
              <w:jc w:val="both"/>
              <w:rPr>
                <w:rFonts w:hint="eastAsia"/>
                <w:lang w:val="en-US" w:eastAsia="zh-CN"/>
              </w:rPr>
            </w:pPr>
            <w:r>
              <w:rPr>
                <w:rFonts w:hint="eastAsia"/>
                <w:lang w:val="en-US" w:eastAsia="zh-CN"/>
              </w:rPr>
              <w:t>8.要求掌握连词的分类；并列连词、从属连词的区分和用法。</w:t>
            </w:r>
          </w:p>
          <w:p w14:paraId="16D80B0E">
            <w:pPr>
              <w:spacing w:line="240" w:lineRule="auto"/>
              <w:jc w:val="both"/>
              <w:rPr>
                <w:rFonts w:hint="eastAsia" w:asciiTheme="minorHAnsi" w:hAnsiTheme="minorHAnsi" w:eastAsiaTheme="minorEastAsia" w:cstheme="minorBidi"/>
                <w:sz w:val="21"/>
                <w:szCs w:val="22"/>
                <w:lang w:val="en-US" w:eastAsia="zh-CN" w:bidi="ar-SA"/>
              </w:rPr>
            </w:pPr>
          </w:p>
        </w:tc>
        <w:tc>
          <w:tcPr>
            <w:tcW w:w="647" w:type="dxa"/>
            <w:shd w:val="clear" w:color="auto" w:fill="auto"/>
            <w:vAlign w:val="center"/>
          </w:tcPr>
          <w:p w14:paraId="701AF44E">
            <w:pPr>
              <w:jc w:val="center"/>
              <w:rPr>
                <w:rFonts w:hint="eastAsia" w:asciiTheme="minorHAnsi" w:hAnsiTheme="minorHAnsi" w:eastAsiaTheme="minorEastAsia" w:cstheme="minorBidi"/>
                <w:sz w:val="21"/>
                <w:szCs w:val="22"/>
                <w:lang w:val="en-US" w:eastAsia="zh-CN" w:bidi="ar-SA"/>
              </w:rPr>
            </w:pPr>
            <w:r>
              <w:rPr>
                <w:rFonts w:hint="eastAsia"/>
                <w:lang w:val="en-US" w:eastAsia="zh-CN"/>
              </w:rPr>
              <w:t>72</w:t>
            </w:r>
          </w:p>
        </w:tc>
      </w:tr>
      <w:tr w14:paraId="2371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2A1F572F">
            <w:pPr>
              <w:spacing w:line="240" w:lineRule="exact"/>
              <w:jc w:val="center"/>
              <w:rPr>
                <w:rFonts w:hint="eastAsia" w:ascii="宋体" w:hAnsi="宋体" w:eastAsia="宋体" w:cs="方正小标宋简体"/>
                <w:szCs w:val="21"/>
                <w:lang w:val="en-US" w:eastAsia="zh-CN"/>
              </w:rPr>
            </w:pPr>
          </w:p>
        </w:tc>
        <w:tc>
          <w:tcPr>
            <w:tcW w:w="1078" w:type="dxa"/>
            <w:gridSpan w:val="2"/>
            <w:shd w:val="clear" w:color="auto" w:fill="auto"/>
            <w:vAlign w:val="center"/>
          </w:tcPr>
          <w:p w14:paraId="4CFF2A6F">
            <w:pPr>
              <w:jc w:val="center"/>
              <w:rPr>
                <w:rFonts w:hint="eastAsia"/>
                <w:lang w:val="en-US" w:eastAsia="zh-CN"/>
              </w:rPr>
            </w:pPr>
            <w:r>
              <w:rPr>
                <w:rFonts w:hint="eastAsia"/>
                <w:lang w:val="en-US" w:eastAsia="zh-CN"/>
              </w:rPr>
              <w:t>英语</w:t>
            </w:r>
          </w:p>
          <w:p w14:paraId="50DEDDBD">
            <w:pPr>
              <w:jc w:val="center"/>
              <w:rPr>
                <w:rFonts w:hint="eastAsia"/>
                <w:lang w:val="en-US" w:eastAsia="zh-CN"/>
              </w:rPr>
            </w:pPr>
            <w:r>
              <w:rPr>
                <w:rFonts w:hint="eastAsia"/>
                <w:lang w:val="en-US" w:eastAsia="zh-CN"/>
              </w:rPr>
              <w:t>（初中三年制中级工职教高考培优班）</w:t>
            </w:r>
          </w:p>
          <w:p w14:paraId="7F8580BC">
            <w:pPr>
              <w:jc w:val="center"/>
              <w:rPr>
                <w:rFonts w:hint="eastAsia" w:asciiTheme="minorHAnsi" w:hAnsiTheme="minorHAnsi" w:eastAsiaTheme="minorEastAsia" w:cstheme="minorBidi"/>
                <w:sz w:val="21"/>
                <w:szCs w:val="22"/>
                <w:lang w:val="en-US" w:eastAsia="zh-CN" w:bidi="ar-SA"/>
              </w:rPr>
            </w:pPr>
            <w:r>
              <w:rPr>
                <w:rFonts w:hint="eastAsia"/>
                <w:lang w:val="en-US" w:eastAsia="zh-CN"/>
              </w:rPr>
              <w:t>（第二学期）</w:t>
            </w:r>
          </w:p>
        </w:tc>
        <w:tc>
          <w:tcPr>
            <w:tcW w:w="2836" w:type="dxa"/>
            <w:shd w:val="clear" w:color="auto" w:fill="auto"/>
            <w:vAlign w:val="top"/>
          </w:tcPr>
          <w:p w14:paraId="21549B61">
            <w:pPr>
              <w:spacing w:line="240" w:lineRule="auto"/>
              <w:jc w:val="both"/>
              <w:rPr>
                <w:rFonts w:hint="eastAsia"/>
              </w:rPr>
            </w:pPr>
            <w:r>
              <w:rPr>
                <w:rFonts w:hint="eastAsia"/>
                <w:lang w:val="en-US" w:eastAsia="zh-CN"/>
              </w:rPr>
              <w:t>1.词汇运用：掌握《中等职业学校英语课程标准（</w:t>
            </w:r>
            <w:r>
              <w:rPr>
                <w:rFonts w:hint="default"/>
                <w:lang w:val="en-US" w:eastAsia="zh-CN"/>
              </w:rPr>
              <w:t xml:space="preserve">2020 </w:t>
            </w:r>
            <w:r>
              <w:rPr>
                <w:rFonts w:hint="eastAsia"/>
                <w:lang w:val="en-US" w:eastAsia="zh-CN"/>
              </w:rPr>
              <w:t xml:space="preserve">年版）》附录 </w:t>
            </w:r>
            <w:r>
              <w:rPr>
                <w:rFonts w:hint="default"/>
                <w:lang w:val="en-US" w:eastAsia="zh-CN"/>
              </w:rPr>
              <w:t xml:space="preserve">5 </w:t>
            </w:r>
            <w:r>
              <w:rPr>
                <w:rFonts w:hint="eastAsia"/>
                <w:lang w:val="en-US" w:eastAsia="zh-CN"/>
              </w:rPr>
              <w:t>收录的约</w:t>
            </w:r>
            <w:r>
              <w:rPr>
                <w:rFonts w:hint="default"/>
                <w:lang w:val="en-US" w:eastAsia="zh-CN"/>
              </w:rPr>
              <w:t>2490</w:t>
            </w:r>
            <w:r>
              <w:rPr>
                <w:rFonts w:hint="eastAsia"/>
                <w:lang w:val="en-US" w:eastAsia="zh-CN"/>
              </w:rPr>
              <w:t>个词汇，包含九年义务</w:t>
            </w:r>
          </w:p>
          <w:p w14:paraId="7D7DB9C8">
            <w:pPr>
              <w:spacing w:line="240" w:lineRule="auto"/>
              <w:jc w:val="both"/>
              <w:rPr>
                <w:rFonts w:hint="eastAsia"/>
              </w:rPr>
            </w:pPr>
            <w:r>
              <w:rPr>
                <w:rFonts w:hint="eastAsia"/>
                <w:lang w:val="en-US" w:eastAsia="zh-CN"/>
              </w:rPr>
              <w:t>教育阶段和中等职业教育阶段基础模块、职业模块及拓展</w:t>
            </w:r>
          </w:p>
          <w:p w14:paraId="063DB3FA">
            <w:pPr>
              <w:spacing w:line="240" w:lineRule="auto"/>
              <w:jc w:val="both"/>
              <w:rPr>
                <w:rFonts w:hint="eastAsia"/>
                <w:lang w:val="en-US" w:eastAsia="zh-CN"/>
              </w:rPr>
            </w:pPr>
            <w:r>
              <w:rPr>
                <w:rFonts w:hint="eastAsia"/>
                <w:lang w:val="en-US" w:eastAsia="zh-CN"/>
              </w:rPr>
              <w:t>模块的词汇（其中拓展模块的词汇，只要求能在语篇中理解其含义）。本学期需掌握常用词汇700个。</w:t>
            </w:r>
          </w:p>
          <w:p w14:paraId="4C19A310">
            <w:pPr>
              <w:spacing w:line="240" w:lineRule="auto"/>
              <w:jc w:val="both"/>
              <w:rPr>
                <w:rFonts w:hint="default"/>
                <w:lang w:val="en-US" w:eastAsia="zh-CN"/>
              </w:rPr>
            </w:pPr>
            <w:r>
              <w:rPr>
                <w:rFonts w:hint="eastAsia"/>
                <w:lang w:val="en-US" w:eastAsia="zh-CN"/>
              </w:rPr>
              <w:t>2.语法运用：掌握《中等职业学校英语课程标准》 （</w:t>
            </w:r>
            <w:r>
              <w:rPr>
                <w:rFonts w:hint="default"/>
                <w:lang w:val="en-US" w:eastAsia="zh-CN"/>
              </w:rPr>
              <w:t xml:space="preserve">2020 </w:t>
            </w:r>
            <w:r>
              <w:rPr>
                <w:rFonts w:hint="eastAsia"/>
                <w:lang w:val="en-US" w:eastAsia="zh-CN"/>
              </w:rPr>
              <w:t>年版）附录</w:t>
            </w:r>
            <w:r>
              <w:rPr>
                <w:rFonts w:hint="default"/>
                <w:lang w:val="en-US" w:eastAsia="zh-CN"/>
              </w:rPr>
              <w:t>2</w:t>
            </w:r>
            <w:r>
              <w:rPr>
                <w:rFonts w:hint="eastAsia"/>
                <w:lang w:val="en-US" w:eastAsia="zh-CN"/>
              </w:rPr>
              <w:t>收录的语法项目，具体如下：</w:t>
            </w:r>
          </w:p>
          <w:p w14:paraId="17716D59">
            <w:pPr>
              <w:spacing w:line="240" w:lineRule="auto"/>
              <w:jc w:val="both"/>
              <w:rPr>
                <w:rFonts w:hint="eastAsia"/>
              </w:rPr>
            </w:pPr>
            <w:r>
              <w:rPr>
                <w:rFonts w:hint="eastAsia"/>
                <w:lang w:val="en-US" w:eastAsia="zh-CN"/>
              </w:rPr>
              <w:t>（1）动词：系动词、行为动词、情态动词、助动词的基本用法。</w:t>
            </w:r>
          </w:p>
          <w:p w14:paraId="0EED3BEC">
            <w:pPr>
              <w:spacing w:line="240" w:lineRule="auto"/>
              <w:jc w:val="both"/>
              <w:rPr>
                <w:rFonts w:hint="default"/>
                <w:lang w:val="en-US" w:eastAsia="zh-CN"/>
              </w:rPr>
            </w:pPr>
            <w:r>
              <w:rPr>
                <w:rFonts w:hint="eastAsia"/>
                <w:lang w:val="en-US" w:eastAsia="zh-CN"/>
              </w:rPr>
              <w:t>（2）时态：一般现在时、一般过去时、一般将来时、过去将来时、现在进行时、过去进行时、现在完成时的基本用法。</w:t>
            </w:r>
          </w:p>
          <w:p w14:paraId="4E168B34">
            <w:pPr>
              <w:spacing w:line="240" w:lineRule="auto"/>
              <w:jc w:val="both"/>
              <w:rPr>
                <w:rFonts w:hint="eastAsia" w:asciiTheme="minorHAnsi" w:hAnsiTheme="minorHAnsi" w:eastAsiaTheme="minorEastAsia" w:cstheme="minorBidi"/>
                <w:sz w:val="21"/>
                <w:szCs w:val="22"/>
                <w:lang w:val="en-US" w:eastAsia="zh-CN" w:bidi="ar-SA"/>
              </w:rPr>
            </w:pPr>
            <w:r>
              <w:rPr>
                <w:rFonts w:hint="eastAsia"/>
                <w:lang w:val="en-US" w:eastAsia="zh-CN"/>
              </w:rPr>
              <w:t>（3）被动语态：一般现在时、一般过去时、一般将来时被动语态的构成及基本用法。</w:t>
            </w:r>
          </w:p>
        </w:tc>
        <w:tc>
          <w:tcPr>
            <w:tcW w:w="2755" w:type="dxa"/>
            <w:shd w:val="clear" w:color="auto" w:fill="auto"/>
            <w:vAlign w:val="top"/>
          </w:tcPr>
          <w:p w14:paraId="24BF575B">
            <w:pPr>
              <w:spacing w:line="240" w:lineRule="auto"/>
              <w:jc w:val="both"/>
              <w:rPr>
                <w:rFonts w:hint="eastAsia"/>
                <w:lang w:val="en-US" w:eastAsia="zh-CN"/>
              </w:rPr>
            </w:pPr>
            <w:r>
              <w:rPr>
                <w:rFonts w:hint="eastAsia"/>
                <w:lang w:val="en-US" w:eastAsia="zh-CN"/>
              </w:rPr>
              <w:t>1.运用国际音标拼读、识记单词，熟练掌握大纲词汇中约700个单词。</w:t>
            </w:r>
          </w:p>
          <w:p w14:paraId="06C3F1AC">
            <w:pPr>
              <w:spacing w:line="240" w:lineRule="auto"/>
              <w:jc w:val="both"/>
              <w:rPr>
                <w:rFonts w:hint="eastAsia"/>
                <w:lang w:val="en-US" w:eastAsia="zh-CN"/>
              </w:rPr>
            </w:pPr>
            <w:r>
              <w:rPr>
                <w:rFonts w:hint="eastAsia"/>
                <w:lang w:val="en-US" w:eastAsia="zh-CN"/>
              </w:rPr>
              <w:t>2.动词的基本形式、用法；延续性动词和非延续性动词；常见的动词搭配用法。</w:t>
            </w:r>
          </w:p>
          <w:p w14:paraId="20ACA584">
            <w:pPr>
              <w:spacing w:line="240" w:lineRule="auto"/>
              <w:jc w:val="both"/>
              <w:rPr>
                <w:rFonts w:hint="eastAsia"/>
                <w:lang w:val="en-US" w:eastAsia="zh-CN"/>
              </w:rPr>
            </w:pPr>
            <w:r>
              <w:rPr>
                <w:rFonts w:hint="eastAsia"/>
                <w:lang w:val="en-US" w:eastAsia="zh-CN"/>
              </w:rPr>
              <w:t>3.常见的时态的构成和用法：一般现在时、一般过去时、一般将来时、过去将来时、现在进行时、过去进行时、现在完成时。</w:t>
            </w:r>
          </w:p>
          <w:p w14:paraId="5D944CBE">
            <w:pPr>
              <w:spacing w:line="240" w:lineRule="auto"/>
              <w:jc w:val="both"/>
              <w:rPr>
                <w:rFonts w:hint="eastAsia"/>
                <w:lang w:val="en-US" w:eastAsia="zh-CN"/>
              </w:rPr>
            </w:pPr>
            <w:r>
              <w:rPr>
                <w:rFonts w:hint="eastAsia"/>
                <w:lang w:val="en-US" w:eastAsia="zh-CN"/>
              </w:rPr>
              <w:t>4.被动语态的构成和用法；主动语态和被动语态之间的转换；主动语态表示被动意义的情况。</w:t>
            </w:r>
          </w:p>
          <w:p w14:paraId="0432B473">
            <w:pPr>
              <w:spacing w:line="240" w:lineRule="auto"/>
              <w:jc w:val="both"/>
              <w:rPr>
                <w:rFonts w:hint="eastAsia" w:asciiTheme="minorHAnsi" w:hAnsiTheme="minorHAnsi" w:eastAsiaTheme="minorEastAsia" w:cstheme="minorBidi"/>
                <w:sz w:val="21"/>
                <w:szCs w:val="22"/>
                <w:lang w:val="en-US" w:eastAsia="zh-CN" w:bidi="ar-SA"/>
              </w:rPr>
            </w:pPr>
          </w:p>
        </w:tc>
        <w:tc>
          <w:tcPr>
            <w:tcW w:w="2845" w:type="dxa"/>
            <w:shd w:val="clear" w:color="auto" w:fill="auto"/>
            <w:vAlign w:val="top"/>
          </w:tcPr>
          <w:p w14:paraId="096279E1">
            <w:pPr>
              <w:spacing w:line="240" w:lineRule="auto"/>
              <w:jc w:val="both"/>
              <w:rPr>
                <w:rFonts w:hint="eastAsia"/>
                <w:lang w:val="en-US" w:eastAsia="zh-CN"/>
              </w:rPr>
            </w:pPr>
            <w:r>
              <w:rPr>
                <w:rFonts w:hint="eastAsia"/>
                <w:lang w:val="en-US" w:eastAsia="zh-CN"/>
              </w:rPr>
              <w:t>1.要求掌握动词的分类，动词基本形式的区分；常见的动词短语搭配的相关知识，并能够熟练应用。</w:t>
            </w:r>
          </w:p>
          <w:p w14:paraId="123541C5">
            <w:pPr>
              <w:spacing w:line="240" w:lineRule="auto"/>
              <w:jc w:val="both"/>
              <w:rPr>
                <w:rFonts w:hint="eastAsia"/>
                <w:lang w:val="en-US" w:eastAsia="zh-CN"/>
              </w:rPr>
            </w:pPr>
            <w:r>
              <w:rPr>
                <w:rFonts w:hint="eastAsia"/>
                <w:lang w:val="en-US" w:eastAsia="zh-CN"/>
              </w:rPr>
              <w:t>2.要求掌握动词基本时态的概念、构成及用法。能够区分和熟练使用不同时态的构成形</w:t>
            </w:r>
          </w:p>
          <w:p w14:paraId="342D5AAB">
            <w:pPr>
              <w:spacing w:line="240" w:lineRule="auto"/>
              <w:jc w:val="both"/>
              <w:rPr>
                <w:rFonts w:hint="eastAsia"/>
                <w:lang w:val="en-US" w:eastAsia="zh-CN"/>
              </w:rPr>
            </w:pPr>
            <w:r>
              <w:rPr>
                <w:rFonts w:hint="eastAsia"/>
                <w:lang w:val="en-US" w:eastAsia="zh-CN"/>
              </w:rPr>
              <w:t>式。</w:t>
            </w:r>
          </w:p>
          <w:p w14:paraId="7C50C355">
            <w:pPr>
              <w:spacing w:line="240" w:lineRule="auto"/>
              <w:jc w:val="both"/>
              <w:rPr>
                <w:rFonts w:hint="eastAsia"/>
                <w:lang w:val="en-US" w:eastAsia="zh-CN"/>
              </w:rPr>
            </w:pPr>
            <w:r>
              <w:rPr>
                <w:rFonts w:hint="eastAsia"/>
                <w:lang w:val="en-US" w:eastAsia="zh-CN"/>
              </w:rPr>
              <w:t>3.能够掌握被动语态的基本形式和五种常用的被动语态结构。</w:t>
            </w:r>
          </w:p>
          <w:p w14:paraId="514835D2">
            <w:pPr>
              <w:spacing w:line="240" w:lineRule="auto"/>
              <w:jc w:val="both"/>
              <w:rPr>
                <w:rFonts w:hint="eastAsia" w:asciiTheme="minorHAnsi" w:hAnsiTheme="minorHAnsi" w:eastAsiaTheme="minorEastAsia" w:cstheme="minorBidi"/>
                <w:sz w:val="21"/>
                <w:szCs w:val="22"/>
                <w:lang w:val="en-US" w:eastAsia="zh-CN" w:bidi="ar-SA"/>
              </w:rPr>
            </w:pPr>
          </w:p>
        </w:tc>
        <w:tc>
          <w:tcPr>
            <w:tcW w:w="647" w:type="dxa"/>
            <w:shd w:val="clear" w:color="auto" w:fill="auto"/>
            <w:vAlign w:val="center"/>
          </w:tcPr>
          <w:p w14:paraId="56F26687">
            <w:pPr>
              <w:jc w:val="center"/>
              <w:rPr>
                <w:rFonts w:hint="eastAsia" w:asciiTheme="minorHAnsi" w:hAnsiTheme="minorHAnsi" w:eastAsiaTheme="minorEastAsia" w:cstheme="minorBidi"/>
                <w:sz w:val="21"/>
                <w:szCs w:val="22"/>
                <w:lang w:val="en-US" w:eastAsia="zh-CN" w:bidi="ar-SA"/>
              </w:rPr>
            </w:pPr>
            <w:r>
              <w:rPr>
                <w:rFonts w:hint="eastAsia"/>
                <w:lang w:val="en-US" w:eastAsia="zh-CN"/>
              </w:rPr>
              <w:t>72</w:t>
            </w:r>
          </w:p>
        </w:tc>
      </w:tr>
      <w:tr w14:paraId="36E8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7627E478">
            <w:pPr>
              <w:spacing w:line="240" w:lineRule="exact"/>
              <w:jc w:val="center"/>
              <w:rPr>
                <w:rFonts w:hint="eastAsia" w:ascii="宋体" w:hAnsi="宋体" w:eastAsia="宋体" w:cs="方正小标宋简体"/>
                <w:szCs w:val="21"/>
                <w:lang w:val="en-US" w:eastAsia="zh-CN"/>
              </w:rPr>
            </w:pPr>
          </w:p>
        </w:tc>
        <w:tc>
          <w:tcPr>
            <w:tcW w:w="1078" w:type="dxa"/>
            <w:gridSpan w:val="2"/>
            <w:shd w:val="clear" w:color="auto" w:fill="auto"/>
            <w:vAlign w:val="center"/>
          </w:tcPr>
          <w:p w14:paraId="48320BBF">
            <w:pPr>
              <w:jc w:val="center"/>
              <w:rPr>
                <w:rFonts w:hint="eastAsia"/>
                <w:lang w:val="en-US" w:eastAsia="zh-CN"/>
              </w:rPr>
            </w:pPr>
            <w:r>
              <w:rPr>
                <w:rFonts w:hint="eastAsia"/>
                <w:lang w:val="en-US" w:eastAsia="zh-CN"/>
              </w:rPr>
              <w:t>英语</w:t>
            </w:r>
          </w:p>
          <w:p w14:paraId="342CEED1">
            <w:pPr>
              <w:jc w:val="center"/>
              <w:rPr>
                <w:rFonts w:hint="eastAsia"/>
                <w:lang w:val="en-US" w:eastAsia="zh-CN"/>
              </w:rPr>
            </w:pPr>
            <w:r>
              <w:rPr>
                <w:rFonts w:hint="eastAsia"/>
                <w:lang w:val="en-US" w:eastAsia="zh-CN"/>
              </w:rPr>
              <w:t>（初中三年制中级工职教高考培优班）</w:t>
            </w:r>
          </w:p>
          <w:p w14:paraId="79FB98F6">
            <w:pPr>
              <w:jc w:val="center"/>
              <w:rPr>
                <w:rFonts w:hint="eastAsia" w:asciiTheme="minorHAnsi" w:hAnsiTheme="minorHAnsi" w:eastAsiaTheme="minorEastAsia" w:cstheme="minorBidi"/>
                <w:sz w:val="21"/>
                <w:szCs w:val="22"/>
                <w:lang w:val="en-US" w:eastAsia="zh-CN" w:bidi="ar-SA"/>
              </w:rPr>
            </w:pPr>
            <w:r>
              <w:rPr>
                <w:rFonts w:hint="eastAsia"/>
                <w:lang w:val="en-US" w:eastAsia="zh-CN"/>
              </w:rPr>
              <w:t>（第三学期）</w:t>
            </w:r>
          </w:p>
        </w:tc>
        <w:tc>
          <w:tcPr>
            <w:tcW w:w="2836" w:type="dxa"/>
            <w:shd w:val="clear" w:color="auto" w:fill="auto"/>
            <w:vAlign w:val="top"/>
          </w:tcPr>
          <w:p w14:paraId="4A7639DE">
            <w:pPr>
              <w:spacing w:line="240" w:lineRule="auto"/>
              <w:jc w:val="both"/>
              <w:rPr>
                <w:rFonts w:hint="eastAsia"/>
              </w:rPr>
            </w:pPr>
            <w:r>
              <w:rPr>
                <w:rFonts w:hint="eastAsia"/>
                <w:lang w:val="en-US" w:eastAsia="zh-CN"/>
              </w:rPr>
              <w:t>1.词汇运用：掌握《中等职业学校英语课程标准（</w:t>
            </w:r>
            <w:r>
              <w:rPr>
                <w:rFonts w:hint="default"/>
                <w:lang w:val="en-US" w:eastAsia="zh-CN"/>
              </w:rPr>
              <w:t xml:space="preserve">2020 </w:t>
            </w:r>
            <w:r>
              <w:rPr>
                <w:rFonts w:hint="eastAsia"/>
                <w:lang w:val="en-US" w:eastAsia="zh-CN"/>
              </w:rPr>
              <w:t xml:space="preserve">年版）》附录 </w:t>
            </w:r>
            <w:r>
              <w:rPr>
                <w:rFonts w:hint="default"/>
                <w:lang w:val="en-US" w:eastAsia="zh-CN"/>
              </w:rPr>
              <w:t xml:space="preserve">5 </w:t>
            </w:r>
            <w:r>
              <w:rPr>
                <w:rFonts w:hint="eastAsia"/>
                <w:lang w:val="en-US" w:eastAsia="zh-CN"/>
              </w:rPr>
              <w:t>收录的约</w:t>
            </w:r>
            <w:r>
              <w:rPr>
                <w:rFonts w:hint="default"/>
                <w:lang w:val="en-US" w:eastAsia="zh-CN"/>
              </w:rPr>
              <w:t>2490</w:t>
            </w:r>
            <w:r>
              <w:rPr>
                <w:rFonts w:hint="eastAsia"/>
                <w:lang w:val="en-US" w:eastAsia="zh-CN"/>
              </w:rPr>
              <w:t>个词汇，包含九年义务</w:t>
            </w:r>
          </w:p>
          <w:p w14:paraId="72FD1DAA">
            <w:pPr>
              <w:spacing w:line="240" w:lineRule="auto"/>
              <w:jc w:val="both"/>
              <w:rPr>
                <w:rFonts w:hint="eastAsia"/>
              </w:rPr>
            </w:pPr>
            <w:r>
              <w:rPr>
                <w:rFonts w:hint="eastAsia"/>
                <w:lang w:val="en-US" w:eastAsia="zh-CN"/>
              </w:rPr>
              <w:t>教育阶段和中等职业教育阶段基础模块、职业模块及拓展</w:t>
            </w:r>
          </w:p>
          <w:p w14:paraId="295F367C">
            <w:pPr>
              <w:spacing w:line="240" w:lineRule="auto"/>
              <w:jc w:val="both"/>
              <w:rPr>
                <w:rFonts w:hint="eastAsia"/>
                <w:lang w:val="en-US" w:eastAsia="zh-CN"/>
              </w:rPr>
            </w:pPr>
            <w:r>
              <w:rPr>
                <w:rFonts w:hint="eastAsia"/>
                <w:lang w:val="en-US" w:eastAsia="zh-CN"/>
              </w:rPr>
              <w:t>模块的词汇（其中拓展模块的词汇，只要求能在语篇中理解其含义）。本学期需掌握常用词汇700个。</w:t>
            </w:r>
          </w:p>
          <w:p w14:paraId="1C0D3946">
            <w:pPr>
              <w:spacing w:line="240" w:lineRule="auto"/>
              <w:jc w:val="both"/>
              <w:rPr>
                <w:rFonts w:hint="eastAsia"/>
              </w:rPr>
            </w:pPr>
            <w:r>
              <w:rPr>
                <w:rFonts w:hint="eastAsia"/>
                <w:lang w:val="en-US" w:eastAsia="zh-CN"/>
              </w:rPr>
              <w:t>2.语法运用：掌握《中等职业学校英语课程标准》 （</w:t>
            </w:r>
            <w:r>
              <w:rPr>
                <w:rFonts w:hint="default"/>
                <w:lang w:val="en-US" w:eastAsia="zh-CN"/>
              </w:rPr>
              <w:t xml:space="preserve">2020 </w:t>
            </w:r>
            <w:r>
              <w:rPr>
                <w:rFonts w:hint="eastAsia"/>
                <w:lang w:val="en-US" w:eastAsia="zh-CN"/>
              </w:rPr>
              <w:t>年版）附录</w:t>
            </w:r>
            <w:r>
              <w:rPr>
                <w:rFonts w:hint="default"/>
                <w:lang w:val="en-US" w:eastAsia="zh-CN"/>
              </w:rPr>
              <w:t>2</w:t>
            </w:r>
            <w:r>
              <w:rPr>
                <w:rFonts w:hint="eastAsia"/>
                <w:lang w:val="en-US" w:eastAsia="zh-CN"/>
              </w:rPr>
              <w:t>收录的语法项目，具体如下：</w:t>
            </w:r>
          </w:p>
          <w:p w14:paraId="6D710DD6">
            <w:pPr>
              <w:spacing w:line="240" w:lineRule="auto"/>
              <w:jc w:val="both"/>
              <w:rPr>
                <w:rFonts w:hint="eastAsia"/>
                <w:lang w:val="en-US" w:eastAsia="zh-CN"/>
              </w:rPr>
            </w:pPr>
            <w:r>
              <w:rPr>
                <w:rFonts w:hint="eastAsia"/>
                <w:lang w:val="en-US" w:eastAsia="zh-CN"/>
              </w:rPr>
              <w:t>（1）非谓语动词：动词不定式、动词的</w:t>
            </w:r>
            <w:r>
              <w:rPr>
                <w:rFonts w:hint="default"/>
                <w:lang w:val="en-US" w:eastAsia="zh-CN"/>
              </w:rPr>
              <w:t xml:space="preserve">-ing </w:t>
            </w:r>
            <w:r>
              <w:rPr>
                <w:rFonts w:hint="eastAsia"/>
                <w:lang w:val="en-US" w:eastAsia="zh-CN"/>
              </w:rPr>
              <w:t>形式、动词的</w:t>
            </w:r>
            <w:r>
              <w:rPr>
                <w:rFonts w:hint="default"/>
                <w:lang w:val="en-US" w:eastAsia="zh-CN"/>
              </w:rPr>
              <w:t>-ed</w:t>
            </w:r>
            <w:r>
              <w:rPr>
                <w:rFonts w:hint="eastAsia"/>
                <w:lang w:val="en-US" w:eastAsia="zh-CN"/>
              </w:rPr>
              <w:t>形式的基本用法。</w:t>
            </w:r>
          </w:p>
          <w:p w14:paraId="0AB6F811">
            <w:pPr>
              <w:spacing w:line="240" w:lineRule="auto"/>
              <w:jc w:val="both"/>
              <w:rPr>
                <w:rFonts w:hint="eastAsia"/>
                <w:lang w:val="en-US" w:eastAsia="zh-CN"/>
              </w:rPr>
            </w:pPr>
            <w:r>
              <w:rPr>
                <w:rFonts w:hint="eastAsia"/>
                <w:lang w:val="en-US" w:eastAsia="zh-CN"/>
              </w:rPr>
              <w:t>（2）简单句式和基本句型的使用。并列句及各种主从复合句（包括宾语从句、状语从句、定语从句、主语从句、表语从句）的基本用法。</w:t>
            </w:r>
          </w:p>
          <w:p w14:paraId="76231E6D">
            <w:pPr>
              <w:spacing w:line="240" w:lineRule="auto"/>
              <w:jc w:val="both"/>
              <w:rPr>
                <w:rFonts w:hint="default"/>
                <w:lang w:val="en-US" w:eastAsia="zh-CN"/>
              </w:rPr>
            </w:pPr>
          </w:p>
          <w:p w14:paraId="133D44C6">
            <w:pPr>
              <w:spacing w:line="240" w:lineRule="auto"/>
              <w:jc w:val="both"/>
              <w:rPr>
                <w:rFonts w:hint="eastAsia" w:asciiTheme="minorHAnsi" w:hAnsiTheme="minorHAnsi" w:eastAsiaTheme="minorEastAsia" w:cstheme="minorBidi"/>
                <w:sz w:val="21"/>
                <w:szCs w:val="22"/>
                <w:lang w:val="en-US" w:eastAsia="zh-CN" w:bidi="ar-SA"/>
              </w:rPr>
            </w:pPr>
          </w:p>
        </w:tc>
        <w:tc>
          <w:tcPr>
            <w:tcW w:w="2755" w:type="dxa"/>
            <w:shd w:val="clear" w:color="auto" w:fill="auto"/>
            <w:vAlign w:val="top"/>
          </w:tcPr>
          <w:p w14:paraId="52D4D530">
            <w:pPr>
              <w:spacing w:line="240" w:lineRule="auto"/>
              <w:jc w:val="both"/>
              <w:rPr>
                <w:rFonts w:hint="eastAsia"/>
                <w:lang w:val="en-US" w:eastAsia="zh-CN"/>
              </w:rPr>
            </w:pPr>
            <w:r>
              <w:rPr>
                <w:rFonts w:hint="eastAsia"/>
                <w:lang w:val="en-US" w:eastAsia="zh-CN"/>
              </w:rPr>
              <w:t>1.运用国际音标拼读、识记单词，熟练掌握大纲词汇中约700个单词。</w:t>
            </w:r>
          </w:p>
          <w:p w14:paraId="745B302F">
            <w:pPr>
              <w:spacing w:line="240" w:lineRule="auto"/>
              <w:jc w:val="both"/>
              <w:rPr>
                <w:rFonts w:hint="eastAsia"/>
                <w:lang w:val="en-US" w:eastAsia="zh-CN"/>
              </w:rPr>
            </w:pPr>
            <w:r>
              <w:rPr>
                <w:rFonts w:hint="eastAsia"/>
                <w:lang w:val="en-US" w:eastAsia="zh-CN"/>
              </w:rPr>
              <w:t>2.非谓语动词：动词不定式、动名词、现在分词、过去分词，非谓语动词用法辨析。</w:t>
            </w:r>
          </w:p>
          <w:p w14:paraId="423E9584">
            <w:pPr>
              <w:spacing w:line="240" w:lineRule="auto"/>
              <w:jc w:val="both"/>
              <w:rPr>
                <w:rFonts w:hint="eastAsia"/>
                <w:lang w:val="en-US" w:eastAsia="zh-CN"/>
              </w:rPr>
            </w:pPr>
            <w:r>
              <w:rPr>
                <w:rFonts w:hint="eastAsia"/>
                <w:lang w:val="en-US" w:eastAsia="zh-CN"/>
              </w:rPr>
              <w:t>3.主谓一致的基本原则和运用。</w:t>
            </w:r>
          </w:p>
          <w:p w14:paraId="36F66962">
            <w:pPr>
              <w:spacing w:line="240" w:lineRule="auto"/>
              <w:jc w:val="both"/>
              <w:rPr>
                <w:rFonts w:hint="eastAsia"/>
                <w:lang w:val="en-US" w:eastAsia="zh-CN"/>
              </w:rPr>
            </w:pPr>
            <w:r>
              <w:rPr>
                <w:rFonts w:hint="eastAsia"/>
                <w:lang w:val="en-US" w:eastAsia="zh-CN"/>
              </w:rPr>
              <w:t>4.句子成分辨析、四大种类、简单的五种基本句型、祈使句和感叹句的结构和用法、并列句的连词；there be 句型结构、就近原则，some和any的用法；倒装句的结构。</w:t>
            </w:r>
          </w:p>
          <w:p w14:paraId="03EDAE44">
            <w:pPr>
              <w:spacing w:line="240" w:lineRule="auto"/>
              <w:jc w:val="both"/>
              <w:rPr>
                <w:rFonts w:hint="eastAsia"/>
                <w:lang w:val="en-US" w:eastAsia="zh-CN"/>
              </w:rPr>
            </w:pPr>
            <w:r>
              <w:rPr>
                <w:rFonts w:hint="eastAsia"/>
                <w:lang w:val="en-US" w:eastAsia="zh-CN"/>
              </w:rPr>
              <w:t>5.名词性从句的分类、引导词、陈述语序及时态；if和whether在名词性从句中的用法。</w:t>
            </w:r>
          </w:p>
          <w:p w14:paraId="33324855">
            <w:pPr>
              <w:spacing w:line="240" w:lineRule="auto"/>
              <w:jc w:val="both"/>
              <w:rPr>
                <w:rFonts w:hint="eastAsia"/>
                <w:lang w:val="en-US" w:eastAsia="zh-CN"/>
              </w:rPr>
            </w:pPr>
            <w:r>
              <w:rPr>
                <w:rFonts w:hint="eastAsia"/>
                <w:lang w:val="en-US" w:eastAsia="zh-CN"/>
              </w:rPr>
              <w:t>6.定语从句：先行词的确定、关系代词的用法、关系代词的特殊用法、关系副词的用法。</w:t>
            </w:r>
          </w:p>
          <w:p w14:paraId="43BE4E44">
            <w:pPr>
              <w:spacing w:line="240" w:lineRule="auto"/>
              <w:jc w:val="both"/>
              <w:rPr>
                <w:rFonts w:hint="eastAsia"/>
                <w:lang w:val="en-US" w:eastAsia="zh-CN"/>
              </w:rPr>
            </w:pPr>
            <w:r>
              <w:rPr>
                <w:rFonts w:hint="eastAsia"/>
                <w:lang w:val="en-US" w:eastAsia="zh-CN"/>
              </w:rPr>
              <w:t>7.状语从句常用连词；主句和从句的时态呼应；根据逻辑关系选用从属连词；同类状语从句近似连词的用法区别。</w:t>
            </w:r>
          </w:p>
          <w:p w14:paraId="58872E08">
            <w:pPr>
              <w:spacing w:line="240" w:lineRule="auto"/>
              <w:jc w:val="both"/>
              <w:rPr>
                <w:rFonts w:hint="eastAsia" w:asciiTheme="minorHAnsi" w:hAnsiTheme="minorHAnsi" w:eastAsiaTheme="minorEastAsia" w:cstheme="minorBidi"/>
                <w:sz w:val="21"/>
                <w:szCs w:val="22"/>
                <w:lang w:val="en-US" w:eastAsia="zh-CN" w:bidi="ar-SA"/>
              </w:rPr>
            </w:pPr>
          </w:p>
        </w:tc>
        <w:tc>
          <w:tcPr>
            <w:tcW w:w="2845" w:type="dxa"/>
            <w:shd w:val="clear" w:color="auto" w:fill="auto"/>
            <w:vAlign w:val="top"/>
          </w:tcPr>
          <w:p w14:paraId="74C6AA94">
            <w:pPr>
              <w:spacing w:line="240" w:lineRule="auto"/>
              <w:jc w:val="both"/>
              <w:rPr>
                <w:rFonts w:hint="eastAsia"/>
                <w:lang w:val="en-US" w:eastAsia="zh-CN"/>
              </w:rPr>
            </w:pPr>
            <w:r>
              <w:rPr>
                <w:rFonts w:hint="eastAsia"/>
                <w:lang w:val="en-US" w:eastAsia="zh-CN"/>
              </w:rPr>
              <w:t>1.了解非谓语动词的用法、弄清不定式、动名词、现在分词、过去分词的句法功能，记住最常考的知识点。</w:t>
            </w:r>
          </w:p>
          <w:p w14:paraId="65412B76">
            <w:pPr>
              <w:spacing w:line="240" w:lineRule="auto"/>
              <w:jc w:val="both"/>
              <w:rPr>
                <w:rFonts w:hint="eastAsia"/>
                <w:lang w:val="en-US" w:eastAsia="zh-CN"/>
              </w:rPr>
            </w:pPr>
            <w:r>
              <w:rPr>
                <w:rFonts w:hint="eastAsia"/>
                <w:lang w:val="en-US" w:eastAsia="zh-CN"/>
              </w:rPr>
              <w:t>2.了解主谓一致的三个基本原则，掌握谓语动词使用单数和复数的各种情况。</w:t>
            </w:r>
          </w:p>
          <w:p w14:paraId="7CAF8397">
            <w:pPr>
              <w:spacing w:line="240" w:lineRule="auto"/>
              <w:jc w:val="both"/>
              <w:rPr>
                <w:rFonts w:hint="eastAsia"/>
                <w:lang w:val="en-US" w:eastAsia="zh-CN"/>
              </w:rPr>
            </w:pPr>
            <w:r>
              <w:rPr>
                <w:rFonts w:hint="eastAsia"/>
                <w:lang w:val="en-US" w:eastAsia="zh-CN"/>
              </w:rPr>
              <w:t>3.能理解和掌握句子的主语、谓语、宾语、定语、状语、表语、补语等七大成分；熟练掌握陈述句、疑问句、祈使句、感叹句等四大句子种类；</w:t>
            </w:r>
          </w:p>
          <w:p w14:paraId="7850011B">
            <w:pPr>
              <w:spacing w:line="240" w:lineRule="auto"/>
              <w:jc w:val="both"/>
              <w:rPr>
                <w:rFonts w:hint="eastAsia"/>
                <w:lang w:val="en-US" w:eastAsia="zh-CN"/>
              </w:rPr>
            </w:pPr>
            <w:r>
              <w:rPr>
                <w:rFonts w:hint="eastAsia"/>
                <w:lang w:val="en-US" w:eastAsia="zh-CN"/>
              </w:rPr>
              <w:t>掌握简单句、并列句、复合句等句子结构；掌握there be句型和倒装句的相关知识</w:t>
            </w:r>
          </w:p>
          <w:p w14:paraId="35264731">
            <w:pPr>
              <w:spacing w:line="240" w:lineRule="auto"/>
              <w:jc w:val="both"/>
              <w:rPr>
                <w:rFonts w:hint="eastAsia"/>
                <w:lang w:val="en-US" w:eastAsia="zh-CN"/>
              </w:rPr>
            </w:pPr>
            <w:r>
              <w:rPr>
                <w:rFonts w:hint="eastAsia"/>
                <w:lang w:val="en-US" w:eastAsia="zh-CN"/>
              </w:rPr>
              <w:t>，并能熟练运用。</w:t>
            </w:r>
          </w:p>
          <w:p w14:paraId="53C4E635">
            <w:pPr>
              <w:spacing w:line="240" w:lineRule="auto"/>
              <w:jc w:val="both"/>
              <w:rPr>
                <w:rFonts w:hint="eastAsia"/>
                <w:lang w:val="en-US" w:eastAsia="zh-CN"/>
              </w:rPr>
            </w:pPr>
            <w:r>
              <w:rPr>
                <w:rFonts w:hint="eastAsia"/>
                <w:lang w:val="en-US" w:eastAsia="zh-CN"/>
              </w:rPr>
              <w:t>4.要求掌握名词性从句的定义和分类；名词性从句的引导词、语序、时态等相关知识，并能够熟练应用。</w:t>
            </w:r>
          </w:p>
          <w:p w14:paraId="11090033">
            <w:pPr>
              <w:spacing w:line="240" w:lineRule="auto"/>
              <w:jc w:val="both"/>
              <w:rPr>
                <w:rFonts w:hint="eastAsia"/>
                <w:lang w:val="en-US" w:eastAsia="zh-CN"/>
              </w:rPr>
            </w:pPr>
            <w:r>
              <w:rPr>
                <w:rFonts w:hint="eastAsia"/>
                <w:lang w:val="en-US" w:eastAsia="zh-CN"/>
              </w:rPr>
              <w:t>5.要求掌握能正确判断定于从句的先行词，并根据先行词正确使用关系代词或关系副词，掌握定语从句的一些特殊用法。</w:t>
            </w:r>
          </w:p>
          <w:p w14:paraId="04E0E07F">
            <w:pPr>
              <w:spacing w:line="240" w:lineRule="auto"/>
              <w:jc w:val="both"/>
              <w:rPr>
                <w:rFonts w:hint="eastAsia"/>
                <w:lang w:val="en-US" w:eastAsia="zh-CN"/>
              </w:rPr>
            </w:pPr>
            <w:r>
              <w:rPr>
                <w:rFonts w:hint="eastAsia"/>
                <w:lang w:val="en-US" w:eastAsia="zh-CN"/>
              </w:rPr>
              <w:t>6.解状语从句的分类情况,掌握各种状语从句经常使用的连词。能够在真实语境中判定从句与主句的逻辑关系，从而能正确选用连词。能够辨析同类状语从句中近似连词的用法区别。</w:t>
            </w:r>
          </w:p>
          <w:p w14:paraId="72C86CC4">
            <w:pPr>
              <w:spacing w:line="240" w:lineRule="auto"/>
              <w:jc w:val="both"/>
              <w:rPr>
                <w:rFonts w:hint="eastAsia" w:asciiTheme="minorHAnsi" w:hAnsiTheme="minorHAnsi" w:eastAsiaTheme="minorEastAsia" w:cstheme="minorBidi"/>
                <w:sz w:val="21"/>
                <w:szCs w:val="22"/>
                <w:lang w:val="en-US" w:eastAsia="zh-CN" w:bidi="ar-SA"/>
              </w:rPr>
            </w:pPr>
          </w:p>
        </w:tc>
        <w:tc>
          <w:tcPr>
            <w:tcW w:w="647" w:type="dxa"/>
            <w:shd w:val="clear" w:color="auto" w:fill="auto"/>
            <w:vAlign w:val="center"/>
          </w:tcPr>
          <w:p w14:paraId="1F64AEFE">
            <w:pPr>
              <w:jc w:val="center"/>
              <w:rPr>
                <w:rFonts w:hint="eastAsia"/>
                <w:lang w:val="en-US" w:eastAsia="zh-CN"/>
              </w:rPr>
            </w:pPr>
          </w:p>
          <w:p w14:paraId="5DD3B05E">
            <w:pPr>
              <w:jc w:val="center"/>
              <w:rPr>
                <w:rFonts w:hint="eastAsia"/>
                <w:lang w:val="en-US" w:eastAsia="zh-CN"/>
              </w:rPr>
            </w:pPr>
          </w:p>
          <w:p w14:paraId="5B629B66">
            <w:pPr>
              <w:jc w:val="center"/>
              <w:rPr>
                <w:rFonts w:hint="eastAsia"/>
                <w:lang w:val="en-US" w:eastAsia="zh-CN"/>
              </w:rPr>
            </w:pPr>
          </w:p>
          <w:p w14:paraId="2BD73AF6">
            <w:pPr>
              <w:jc w:val="center"/>
              <w:rPr>
                <w:rFonts w:hint="eastAsia"/>
                <w:lang w:val="en-US" w:eastAsia="zh-CN"/>
              </w:rPr>
            </w:pPr>
          </w:p>
          <w:p w14:paraId="13966259">
            <w:pPr>
              <w:jc w:val="center"/>
              <w:rPr>
                <w:rFonts w:hint="eastAsia"/>
                <w:lang w:val="en-US" w:eastAsia="zh-CN"/>
              </w:rPr>
            </w:pPr>
          </w:p>
          <w:p w14:paraId="301AB894">
            <w:pPr>
              <w:jc w:val="center"/>
              <w:rPr>
                <w:rFonts w:hint="eastAsia"/>
                <w:lang w:val="en-US" w:eastAsia="zh-CN"/>
              </w:rPr>
            </w:pPr>
          </w:p>
          <w:p w14:paraId="44CE4831">
            <w:pPr>
              <w:jc w:val="center"/>
              <w:rPr>
                <w:rFonts w:hint="eastAsia"/>
                <w:lang w:val="en-US" w:eastAsia="zh-CN"/>
              </w:rPr>
            </w:pPr>
          </w:p>
          <w:p w14:paraId="7C96D832">
            <w:pPr>
              <w:jc w:val="center"/>
              <w:rPr>
                <w:rFonts w:hint="eastAsia"/>
                <w:lang w:val="en-US" w:eastAsia="zh-CN"/>
              </w:rPr>
            </w:pPr>
          </w:p>
          <w:p w14:paraId="72F98078">
            <w:pPr>
              <w:jc w:val="center"/>
              <w:rPr>
                <w:rFonts w:hint="eastAsia"/>
                <w:lang w:val="en-US" w:eastAsia="zh-CN"/>
              </w:rPr>
            </w:pPr>
          </w:p>
          <w:p w14:paraId="264E4935">
            <w:pPr>
              <w:jc w:val="center"/>
              <w:rPr>
                <w:rFonts w:hint="eastAsia"/>
                <w:lang w:val="en-US" w:eastAsia="zh-CN"/>
              </w:rPr>
            </w:pPr>
          </w:p>
          <w:p w14:paraId="0D8B6D04">
            <w:pPr>
              <w:jc w:val="center"/>
              <w:rPr>
                <w:rFonts w:hint="eastAsia" w:asciiTheme="minorHAnsi" w:hAnsiTheme="minorHAnsi" w:eastAsiaTheme="minorEastAsia" w:cstheme="minorBidi"/>
                <w:sz w:val="21"/>
                <w:szCs w:val="22"/>
                <w:lang w:val="en-US" w:eastAsia="zh-CN" w:bidi="ar-SA"/>
              </w:rPr>
            </w:pPr>
            <w:r>
              <w:rPr>
                <w:rFonts w:hint="eastAsia"/>
                <w:lang w:val="en-US" w:eastAsia="zh-CN"/>
              </w:rPr>
              <w:t>72</w:t>
            </w:r>
          </w:p>
        </w:tc>
      </w:tr>
      <w:tr w14:paraId="5654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3476FF14">
            <w:pPr>
              <w:spacing w:line="240" w:lineRule="exact"/>
              <w:jc w:val="center"/>
              <w:rPr>
                <w:rFonts w:hint="eastAsia" w:ascii="宋体" w:hAnsi="宋体" w:eastAsia="宋体" w:cs="方正小标宋简体"/>
                <w:szCs w:val="21"/>
                <w:lang w:val="en-US" w:eastAsia="zh-CN"/>
              </w:rPr>
            </w:pPr>
          </w:p>
        </w:tc>
        <w:tc>
          <w:tcPr>
            <w:tcW w:w="1078" w:type="dxa"/>
            <w:gridSpan w:val="2"/>
            <w:shd w:val="clear" w:color="auto" w:fill="auto"/>
            <w:vAlign w:val="center"/>
          </w:tcPr>
          <w:p w14:paraId="66CE1DE0">
            <w:pPr>
              <w:jc w:val="center"/>
              <w:rPr>
                <w:rFonts w:hint="eastAsia"/>
                <w:lang w:val="en-US" w:eastAsia="zh-CN"/>
              </w:rPr>
            </w:pPr>
            <w:r>
              <w:rPr>
                <w:rFonts w:hint="eastAsia"/>
                <w:lang w:val="en-US" w:eastAsia="zh-CN"/>
              </w:rPr>
              <w:t>英语</w:t>
            </w:r>
          </w:p>
          <w:p w14:paraId="01E09670">
            <w:pPr>
              <w:jc w:val="center"/>
              <w:rPr>
                <w:rFonts w:hint="eastAsia"/>
                <w:lang w:val="en-US" w:eastAsia="zh-CN"/>
              </w:rPr>
            </w:pPr>
            <w:r>
              <w:rPr>
                <w:rFonts w:hint="eastAsia"/>
                <w:lang w:val="en-US" w:eastAsia="zh-CN"/>
              </w:rPr>
              <w:t>（初中三年制中级工职教高考培优班）</w:t>
            </w:r>
          </w:p>
          <w:p w14:paraId="38B47724">
            <w:pPr>
              <w:jc w:val="center"/>
              <w:rPr>
                <w:rFonts w:hint="eastAsia" w:asciiTheme="minorHAnsi" w:hAnsiTheme="minorHAnsi" w:eastAsiaTheme="minorEastAsia" w:cstheme="minorBidi"/>
                <w:sz w:val="21"/>
                <w:szCs w:val="22"/>
                <w:lang w:val="en-US" w:eastAsia="zh-CN" w:bidi="ar-SA"/>
              </w:rPr>
            </w:pPr>
            <w:r>
              <w:rPr>
                <w:rFonts w:hint="eastAsia"/>
                <w:lang w:val="en-US" w:eastAsia="zh-CN"/>
              </w:rPr>
              <w:t>（第四学期）</w:t>
            </w:r>
          </w:p>
        </w:tc>
        <w:tc>
          <w:tcPr>
            <w:tcW w:w="2836" w:type="dxa"/>
            <w:shd w:val="clear" w:color="auto" w:fill="auto"/>
            <w:vAlign w:val="top"/>
          </w:tcPr>
          <w:p w14:paraId="44E5C498">
            <w:pPr>
              <w:spacing w:line="240" w:lineRule="auto"/>
              <w:jc w:val="both"/>
              <w:rPr>
                <w:rFonts w:hint="eastAsia"/>
              </w:rPr>
            </w:pPr>
            <w:r>
              <w:rPr>
                <w:rFonts w:hint="eastAsia"/>
                <w:lang w:val="en-US" w:eastAsia="zh-CN"/>
              </w:rPr>
              <w:t>1.词汇运用：掌握《中等职业学校英语课程标准（</w:t>
            </w:r>
            <w:r>
              <w:rPr>
                <w:rFonts w:hint="default"/>
                <w:lang w:val="en-US" w:eastAsia="zh-CN"/>
              </w:rPr>
              <w:t xml:space="preserve">2020 </w:t>
            </w:r>
            <w:r>
              <w:rPr>
                <w:rFonts w:hint="eastAsia"/>
                <w:lang w:val="en-US" w:eastAsia="zh-CN"/>
              </w:rPr>
              <w:t xml:space="preserve">年版）》附录 </w:t>
            </w:r>
            <w:r>
              <w:rPr>
                <w:rFonts w:hint="default"/>
                <w:lang w:val="en-US" w:eastAsia="zh-CN"/>
              </w:rPr>
              <w:t xml:space="preserve">5 </w:t>
            </w:r>
            <w:r>
              <w:rPr>
                <w:rFonts w:hint="eastAsia"/>
                <w:lang w:val="en-US" w:eastAsia="zh-CN"/>
              </w:rPr>
              <w:t>收录的约</w:t>
            </w:r>
            <w:r>
              <w:rPr>
                <w:rFonts w:hint="default"/>
                <w:lang w:val="en-US" w:eastAsia="zh-CN"/>
              </w:rPr>
              <w:t>2490</w:t>
            </w:r>
            <w:r>
              <w:rPr>
                <w:rFonts w:hint="eastAsia"/>
                <w:lang w:val="en-US" w:eastAsia="zh-CN"/>
              </w:rPr>
              <w:t>个词汇，包含九年义务</w:t>
            </w:r>
          </w:p>
          <w:p w14:paraId="491492C9">
            <w:pPr>
              <w:spacing w:line="240" w:lineRule="auto"/>
              <w:jc w:val="both"/>
              <w:rPr>
                <w:rFonts w:hint="eastAsia"/>
              </w:rPr>
            </w:pPr>
            <w:r>
              <w:rPr>
                <w:rFonts w:hint="eastAsia"/>
                <w:lang w:val="en-US" w:eastAsia="zh-CN"/>
              </w:rPr>
              <w:t>教育阶段和中等职业教育阶段基础模块、职业模块及拓展</w:t>
            </w:r>
          </w:p>
          <w:p w14:paraId="73A7BAA7">
            <w:pPr>
              <w:spacing w:line="240" w:lineRule="auto"/>
              <w:jc w:val="both"/>
              <w:rPr>
                <w:rFonts w:hint="default"/>
                <w:lang w:val="en-US" w:eastAsia="zh-CN"/>
              </w:rPr>
            </w:pPr>
            <w:r>
              <w:rPr>
                <w:rFonts w:hint="eastAsia"/>
                <w:lang w:val="en-US" w:eastAsia="zh-CN"/>
              </w:rPr>
              <w:t>模块的词汇（其中拓展模块的词汇，只要求能在语篇中理解其含义）。本学期需掌握常用词汇400个。</w:t>
            </w:r>
          </w:p>
          <w:p w14:paraId="041B7B1E">
            <w:pPr>
              <w:spacing w:line="240" w:lineRule="auto"/>
              <w:jc w:val="both"/>
              <w:rPr>
                <w:rFonts w:hint="eastAsia"/>
              </w:rPr>
            </w:pPr>
            <w:r>
              <w:rPr>
                <w:rFonts w:hint="eastAsia"/>
                <w:lang w:val="en-US" w:eastAsia="zh-CN"/>
              </w:rPr>
              <w:t>2.语法运用：掌握《中等职业学校英语课程标准》 （</w:t>
            </w:r>
            <w:r>
              <w:rPr>
                <w:rFonts w:hint="default"/>
                <w:lang w:val="en-US" w:eastAsia="zh-CN"/>
              </w:rPr>
              <w:t xml:space="preserve">2020 </w:t>
            </w:r>
            <w:r>
              <w:rPr>
                <w:rFonts w:hint="eastAsia"/>
                <w:lang w:val="en-US" w:eastAsia="zh-CN"/>
              </w:rPr>
              <w:t>年版）附录</w:t>
            </w:r>
            <w:r>
              <w:rPr>
                <w:rFonts w:hint="default"/>
                <w:lang w:val="en-US" w:eastAsia="zh-CN"/>
              </w:rPr>
              <w:t>2</w:t>
            </w:r>
            <w:r>
              <w:rPr>
                <w:rFonts w:hint="eastAsia"/>
                <w:lang w:val="en-US" w:eastAsia="zh-CN"/>
              </w:rPr>
              <w:t>收录的语法项目，具体如下：</w:t>
            </w:r>
          </w:p>
          <w:p w14:paraId="7D0A68B4">
            <w:pPr>
              <w:spacing w:line="240" w:lineRule="auto"/>
              <w:jc w:val="both"/>
              <w:rPr>
                <w:rFonts w:hint="eastAsia"/>
              </w:rPr>
            </w:pPr>
            <w:r>
              <w:rPr>
                <w:rFonts w:hint="eastAsia"/>
                <w:lang w:val="en-US" w:eastAsia="zh-CN"/>
              </w:rPr>
              <w:t>（1）情景交际</w:t>
            </w:r>
          </w:p>
          <w:p w14:paraId="0E946EFB">
            <w:pPr>
              <w:spacing w:line="240" w:lineRule="auto"/>
              <w:jc w:val="both"/>
              <w:rPr>
                <w:rFonts w:hint="eastAsia"/>
              </w:rPr>
            </w:pPr>
            <w:r>
              <w:rPr>
                <w:rFonts w:hint="eastAsia"/>
                <w:lang w:val="en-US" w:eastAsia="zh-CN"/>
              </w:rPr>
              <w:t>在特定情境下运用英语进行有效沟通的能力。</w:t>
            </w:r>
          </w:p>
          <w:p w14:paraId="2989985A">
            <w:pPr>
              <w:spacing w:line="240" w:lineRule="auto"/>
              <w:jc w:val="both"/>
              <w:rPr>
                <w:rFonts w:hint="eastAsia"/>
              </w:rPr>
            </w:pPr>
            <w:r>
              <w:rPr>
                <w:rFonts w:hint="eastAsia"/>
                <w:lang w:val="en-US" w:eastAsia="zh-CN"/>
              </w:rPr>
              <w:t>（2）阅读理解</w:t>
            </w:r>
          </w:p>
          <w:p w14:paraId="54D67614">
            <w:pPr>
              <w:spacing w:line="240" w:lineRule="auto"/>
              <w:jc w:val="both"/>
              <w:rPr>
                <w:rFonts w:hint="eastAsia"/>
              </w:rPr>
            </w:pPr>
            <w:r>
              <w:rPr>
                <w:rFonts w:hint="eastAsia"/>
                <w:lang w:val="en-US" w:eastAsia="zh-CN"/>
              </w:rPr>
              <w:t>识别语篇中的事实性信息，理解语篇中的隐含信息以及语篇传递的主旨、意义和情感。考生应能理解文章主旨大意；</w:t>
            </w:r>
          </w:p>
          <w:p w14:paraId="2BD71D46">
            <w:pPr>
              <w:spacing w:line="240" w:lineRule="auto"/>
              <w:jc w:val="both"/>
              <w:rPr>
                <w:rFonts w:hint="eastAsia"/>
              </w:rPr>
            </w:pPr>
            <w:r>
              <w:rPr>
                <w:rFonts w:hint="eastAsia"/>
                <w:lang w:val="en-US" w:eastAsia="zh-CN"/>
              </w:rPr>
              <w:t>获取具体细节信息；</w:t>
            </w:r>
          </w:p>
          <w:p w14:paraId="7C662FFE">
            <w:pPr>
              <w:spacing w:line="240" w:lineRule="auto"/>
              <w:jc w:val="both"/>
              <w:rPr>
                <w:rFonts w:hint="eastAsia"/>
                <w:lang w:val="en-US" w:eastAsia="zh-CN"/>
              </w:rPr>
            </w:pPr>
            <w:r>
              <w:rPr>
                <w:rFonts w:hint="eastAsia"/>
                <w:lang w:val="en-US" w:eastAsia="zh-CN"/>
              </w:rPr>
              <w:t>根据内容作出判断或推论；根据上下文推测词义；理解作者的观点或写作意图。</w:t>
            </w:r>
          </w:p>
          <w:p w14:paraId="416E4351">
            <w:pPr>
              <w:spacing w:line="240" w:lineRule="auto"/>
              <w:jc w:val="both"/>
              <w:rPr>
                <w:rFonts w:hint="eastAsia"/>
              </w:rPr>
            </w:pPr>
            <w:r>
              <w:rPr>
                <w:rFonts w:hint="eastAsia"/>
                <w:lang w:val="en-US" w:eastAsia="zh-CN"/>
              </w:rPr>
              <w:t>（3）书面表达</w:t>
            </w:r>
          </w:p>
          <w:p w14:paraId="50441DC0">
            <w:pPr>
              <w:spacing w:line="240" w:lineRule="auto"/>
              <w:jc w:val="both"/>
              <w:rPr>
                <w:rFonts w:hint="eastAsia"/>
              </w:rPr>
            </w:pPr>
            <w:r>
              <w:rPr>
                <w:rFonts w:hint="eastAsia"/>
                <w:lang w:val="en-US" w:eastAsia="zh-CN"/>
              </w:rPr>
              <w:t>要求考生能够根据所提供的情景描述和关键信息完成简单的写作。</w:t>
            </w:r>
          </w:p>
          <w:p w14:paraId="7ECBF405">
            <w:pPr>
              <w:spacing w:line="240" w:lineRule="auto"/>
              <w:jc w:val="both"/>
              <w:rPr>
                <w:rFonts w:hint="eastAsia" w:asciiTheme="minorHAnsi" w:hAnsiTheme="minorHAnsi" w:eastAsiaTheme="minorEastAsia" w:cstheme="minorBidi"/>
                <w:sz w:val="21"/>
                <w:szCs w:val="22"/>
                <w:lang w:val="en-US" w:eastAsia="zh-CN" w:bidi="ar-SA"/>
              </w:rPr>
            </w:pPr>
          </w:p>
        </w:tc>
        <w:tc>
          <w:tcPr>
            <w:tcW w:w="2755" w:type="dxa"/>
            <w:shd w:val="clear" w:color="auto" w:fill="auto"/>
            <w:vAlign w:val="top"/>
          </w:tcPr>
          <w:p w14:paraId="7DD1D771">
            <w:pPr>
              <w:spacing w:line="240" w:lineRule="auto"/>
              <w:jc w:val="both"/>
              <w:rPr>
                <w:rFonts w:hint="eastAsia"/>
                <w:lang w:val="en-US" w:eastAsia="zh-CN"/>
              </w:rPr>
            </w:pPr>
            <w:r>
              <w:rPr>
                <w:rFonts w:hint="eastAsia"/>
                <w:lang w:val="en-US" w:eastAsia="zh-CN"/>
              </w:rPr>
              <w:t>1.运用国际音标拼读、识记单词，熟练掌握大纲词汇中约400个单词。</w:t>
            </w:r>
          </w:p>
          <w:p w14:paraId="42227772">
            <w:pPr>
              <w:spacing w:line="240" w:lineRule="auto"/>
              <w:jc w:val="both"/>
              <w:rPr>
                <w:rFonts w:hint="eastAsia"/>
                <w:lang w:val="en-US" w:eastAsia="zh-CN"/>
              </w:rPr>
            </w:pPr>
            <w:r>
              <w:rPr>
                <w:rFonts w:hint="eastAsia"/>
                <w:lang w:val="en-US" w:eastAsia="zh-CN"/>
              </w:rPr>
              <w:t>2.情景交际</w:t>
            </w:r>
          </w:p>
          <w:p w14:paraId="57134F87">
            <w:pPr>
              <w:spacing w:line="240" w:lineRule="auto"/>
              <w:jc w:val="both"/>
              <w:rPr>
                <w:rFonts w:hint="eastAsia"/>
                <w:lang w:val="en-US" w:eastAsia="zh-CN"/>
              </w:rPr>
            </w:pPr>
            <w:r>
              <w:rPr>
                <w:rFonts w:hint="eastAsia"/>
                <w:lang w:val="en-US" w:eastAsia="zh-CN"/>
              </w:rPr>
              <w:t>掌握以下主要情景：</w:t>
            </w:r>
          </w:p>
          <w:p w14:paraId="5741A4AC">
            <w:pPr>
              <w:spacing w:line="240" w:lineRule="auto"/>
              <w:jc w:val="both"/>
              <w:rPr>
                <w:rFonts w:hint="eastAsia"/>
                <w:lang w:val="en-US" w:eastAsia="zh-CN"/>
              </w:rPr>
            </w:pPr>
            <w:r>
              <w:rPr>
                <w:rFonts w:hint="eastAsia"/>
                <w:lang w:val="en-US" w:eastAsia="zh-CN"/>
              </w:rPr>
              <w:t>问候与道别、引荐与介绍、感谢与道歉、预约与邀请、祝愿与祝贺</w:t>
            </w:r>
            <w:r>
              <w:rPr>
                <w:rFonts w:hint="eastAsia"/>
                <w:lang w:eastAsia="zh-CN"/>
              </w:rPr>
              <w:t>、</w:t>
            </w:r>
            <w:r>
              <w:rPr>
                <w:rFonts w:hint="eastAsia"/>
                <w:lang w:val="en-US" w:eastAsia="zh-CN"/>
              </w:rPr>
              <w:t>求助与提供帮助</w:t>
            </w:r>
            <w:r>
              <w:rPr>
                <w:rFonts w:hint="eastAsia"/>
                <w:lang w:eastAsia="zh-CN"/>
              </w:rPr>
              <w:t>、</w:t>
            </w:r>
            <w:r>
              <w:rPr>
                <w:rFonts w:hint="eastAsia"/>
                <w:lang w:val="en-US" w:eastAsia="zh-CN"/>
              </w:rPr>
              <w:t>赞同与反对</w:t>
            </w:r>
            <w:r>
              <w:rPr>
                <w:rFonts w:hint="eastAsia"/>
                <w:lang w:eastAsia="zh-CN"/>
              </w:rPr>
              <w:t>、</w:t>
            </w:r>
            <w:r>
              <w:rPr>
                <w:rFonts w:hint="eastAsia"/>
                <w:lang w:val="en-US" w:eastAsia="zh-CN"/>
              </w:rPr>
              <w:t>接受与拒绝</w:t>
            </w:r>
            <w:r>
              <w:rPr>
                <w:rFonts w:hint="eastAsia"/>
                <w:lang w:eastAsia="zh-CN"/>
              </w:rPr>
              <w:t>、</w:t>
            </w:r>
            <w:r>
              <w:rPr>
                <w:rFonts w:hint="eastAsia"/>
                <w:lang w:val="en-US" w:eastAsia="zh-CN"/>
              </w:rPr>
              <w:t>询问与提供信息</w:t>
            </w:r>
            <w:r>
              <w:rPr>
                <w:rFonts w:hint="eastAsia"/>
                <w:lang w:eastAsia="zh-CN"/>
              </w:rPr>
              <w:t>、</w:t>
            </w:r>
            <w:r>
              <w:rPr>
                <w:rFonts w:hint="eastAsia"/>
                <w:lang w:val="en-US" w:eastAsia="zh-CN"/>
              </w:rPr>
              <w:t>投诉与责备</w:t>
            </w:r>
            <w:r>
              <w:rPr>
                <w:rFonts w:hint="eastAsia"/>
                <w:lang w:eastAsia="zh-CN"/>
              </w:rPr>
              <w:t>、</w:t>
            </w:r>
            <w:r>
              <w:rPr>
                <w:rFonts w:hint="eastAsia"/>
                <w:lang w:val="en-US" w:eastAsia="zh-CN"/>
              </w:rPr>
              <w:t>表扬与鼓励</w:t>
            </w:r>
            <w:r>
              <w:rPr>
                <w:rFonts w:hint="eastAsia"/>
                <w:lang w:eastAsia="zh-CN"/>
              </w:rPr>
              <w:t>、</w:t>
            </w:r>
            <w:r>
              <w:rPr>
                <w:rFonts w:hint="eastAsia"/>
                <w:lang w:val="en-US" w:eastAsia="zh-CN"/>
              </w:rPr>
              <w:t>指令与要求、禁止与警告</w:t>
            </w:r>
            <w:r>
              <w:rPr>
                <w:rFonts w:hint="eastAsia"/>
                <w:lang w:eastAsia="zh-CN"/>
              </w:rPr>
              <w:t>、</w:t>
            </w:r>
            <w:r>
              <w:rPr>
                <w:rFonts w:hint="eastAsia"/>
                <w:lang w:val="en-US" w:eastAsia="zh-CN"/>
              </w:rPr>
              <w:t>劝告与建议</w:t>
            </w:r>
            <w:r>
              <w:rPr>
                <w:rFonts w:hint="eastAsia"/>
                <w:lang w:eastAsia="zh-CN"/>
              </w:rPr>
              <w:t>、</w:t>
            </w:r>
            <w:r>
              <w:rPr>
                <w:rFonts w:hint="eastAsia"/>
                <w:lang w:val="en-US" w:eastAsia="zh-CN"/>
              </w:rPr>
              <w:t>情感表达</w:t>
            </w:r>
            <w:r>
              <w:rPr>
                <w:rFonts w:hint="eastAsia"/>
                <w:lang w:eastAsia="zh-CN"/>
              </w:rPr>
              <w:t>、</w:t>
            </w:r>
            <w:r>
              <w:rPr>
                <w:rFonts w:hint="eastAsia"/>
                <w:lang w:val="en-US" w:eastAsia="zh-CN"/>
              </w:rPr>
              <w:t>价格商议。</w:t>
            </w:r>
          </w:p>
          <w:p w14:paraId="2DE18EE4">
            <w:pPr>
              <w:spacing w:line="240" w:lineRule="auto"/>
              <w:jc w:val="both"/>
              <w:rPr>
                <w:rFonts w:hint="eastAsia"/>
              </w:rPr>
            </w:pPr>
            <w:r>
              <w:rPr>
                <w:rFonts w:hint="eastAsia"/>
                <w:lang w:val="en-US" w:eastAsia="zh-CN"/>
              </w:rPr>
              <w:t>3.阅读理解</w:t>
            </w:r>
          </w:p>
          <w:p w14:paraId="484741EC">
            <w:pPr>
              <w:spacing w:line="240" w:lineRule="auto"/>
              <w:jc w:val="both"/>
              <w:rPr>
                <w:rFonts w:hint="eastAsia"/>
                <w:lang w:val="en-US" w:eastAsia="zh-CN"/>
              </w:rPr>
            </w:pPr>
            <w:r>
              <w:rPr>
                <w:rFonts w:hint="eastAsia"/>
                <w:lang w:val="en-US" w:eastAsia="zh-CN"/>
              </w:rPr>
              <w:t>识别语篇中的事实性信息，理解语篇中的隐含信息以及语篇传递的主旨、意义和情感。语篇的主题包括自我与他人、学习与生活、社会交往、社会服务、历史与文化、科学与技术、自然与环境、可持续发展、求职应聘、职场礼仪、职场服务、职场安全、职业规划等。</w:t>
            </w:r>
          </w:p>
          <w:p w14:paraId="2618B628">
            <w:pPr>
              <w:spacing w:line="240" w:lineRule="auto"/>
              <w:jc w:val="both"/>
              <w:rPr>
                <w:rFonts w:hint="default"/>
                <w:lang w:val="en-US" w:eastAsia="zh-CN"/>
              </w:rPr>
            </w:pPr>
            <w:r>
              <w:rPr>
                <w:rFonts w:hint="eastAsia"/>
                <w:lang w:val="en-US" w:eastAsia="zh-CN"/>
              </w:rPr>
              <w:t>4.书面表达</w:t>
            </w:r>
          </w:p>
          <w:p w14:paraId="63070CD1">
            <w:pPr>
              <w:spacing w:line="240" w:lineRule="auto"/>
              <w:jc w:val="both"/>
              <w:rPr>
                <w:rFonts w:hint="default"/>
                <w:lang w:val="en-US" w:eastAsia="zh-CN"/>
              </w:rPr>
            </w:pPr>
            <w:r>
              <w:rPr>
                <w:rFonts w:hint="eastAsia"/>
                <w:lang w:val="en-US" w:eastAsia="zh-CN"/>
              </w:rPr>
              <w:t>填写表格，如个人信息、问卷等；撰写通知、电子邮件、个人履历等应用文；用简短语言介绍自己；简要介绍活动、事件和经历等；就熟悉的话题简短表达感想与看法。</w:t>
            </w:r>
          </w:p>
          <w:p w14:paraId="2EF4859A">
            <w:pPr>
              <w:spacing w:line="240" w:lineRule="auto"/>
              <w:jc w:val="both"/>
              <w:rPr>
                <w:rFonts w:hint="eastAsia" w:asciiTheme="minorHAnsi" w:hAnsiTheme="minorHAnsi" w:eastAsiaTheme="minorEastAsia" w:cstheme="minorBidi"/>
                <w:sz w:val="21"/>
                <w:szCs w:val="22"/>
                <w:lang w:val="en-US" w:eastAsia="zh-CN" w:bidi="ar-SA"/>
              </w:rPr>
            </w:pPr>
          </w:p>
        </w:tc>
        <w:tc>
          <w:tcPr>
            <w:tcW w:w="2845" w:type="dxa"/>
            <w:shd w:val="clear" w:color="auto" w:fill="auto"/>
            <w:vAlign w:val="top"/>
          </w:tcPr>
          <w:p w14:paraId="2ECDFF40">
            <w:pPr>
              <w:spacing w:line="240" w:lineRule="auto"/>
              <w:jc w:val="both"/>
              <w:rPr>
                <w:rFonts w:hint="eastAsia"/>
                <w:lang w:val="en-US" w:eastAsia="zh-CN"/>
              </w:rPr>
            </w:pPr>
            <w:r>
              <w:rPr>
                <w:rFonts w:hint="eastAsia"/>
                <w:lang w:val="en-US" w:eastAsia="zh-CN"/>
              </w:rPr>
              <w:t>1.情景交际要求掌握主要场景，能够背诵场景对话。</w:t>
            </w:r>
          </w:p>
          <w:p w14:paraId="073A027F">
            <w:pPr>
              <w:spacing w:line="240" w:lineRule="auto"/>
              <w:jc w:val="both"/>
              <w:rPr>
                <w:rFonts w:hint="eastAsia"/>
                <w:lang w:val="en-US" w:eastAsia="zh-CN"/>
              </w:rPr>
            </w:pPr>
            <w:r>
              <w:rPr>
                <w:rFonts w:hint="eastAsia"/>
                <w:lang w:val="en-US" w:eastAsia="zh-CN"/>
              </w:rPr>
              <w:t>2.阅读理解要求掌握基本的阅读技能，能够读懂常见语篇， 能识别语篇中的事实性信息，理解语篇中的隐含信息以及语篇传递的主旨、意义和情感。</w:t>
            </w:r>
          </w:p>
          <w:p w14:paraId="12B35FC2">
            <w:pPr>
              <w:spacing w:line="240" w:lineRule="auto"/>
              <w:jc w:val="both"/>
              <w:rPr>
                <w:rFonts w:hint="eastAsia"/>
                <w:lang w:val="en-US" w:eastAsia="zh-CN"/>
              </w:rPr>
            </w:pPr>
            <w:r>
              <w:rPr>
                <w:rFonts w:hint="eastAsia"/>
                <w:lang w:val="en-US" w:eastAsia="zh-CN"/>
              </w:rPr>
              <w:t>3.书面表达要求能够根据所提供的情景描述和关键信息完成简单的写作。</w:t>
            </w:r>
          </w:p>
          <w:p w14:paraId="72656B83">
            <w:pPr>
              <w:spacing w:line="240" w:lineRule="auto"/>
              <w:jc w:val="both"/>
              <w:rPr>
                <w:rFonts w:hint="eastAsia" w:asciiTheme="minorHAnsi" w:hAnsiTheme="minorHAnsi" w:eastAsiaTheme="minorEastAsia" w:cstheme="minorBidi"/>
                <w:sz w:val="21"/>
                <w:szCs w:val="22"/>
                <w:lang w:val="en-US" w:eastAsia="zh-CN" w:bidi="ar-SA"/>
              </w:rPr>
            </w:pPr>
          </w:p>
        </w:tc>
        <w:tc>
          <w:tcPr>
            <w:tcW w:w="647" w:type="dxa"/>
            <w:shd w:val="clear" w:color="auto" w:fill="auto"/>
            <w:vAlign w:val="center"/>
          </w:tcPr>
          <w:p w14:paraId="02FB637F">
            <w:pPr>
              <w:jc w:val="center"/>
              <w:rPr>
                <w:rFonts w:hint="eastAsia" w:asciiTheme="minorHAnsi" w:hAnsiTheme="minorHAnsi" w:eastAsiaTheme="minorEastAsia" w:cstheme="minorBidi"/>
                <w:sz w:val="21"/>
                <w:szCs w:val="22"/>
                <w:lang w:val="en-US" w:eastAsia="zh-CN" w:bidi="ar-SA"/>
              </w:rPr>
            </w:pPr>
            <w:r>
              <w:rPr>
                <w:rFonts w:hint="eastAsia"/>
                <w:lang w:val="en-US" w:eastAsia="zh-CN"/>
              </w:rPr>
              <w:t>72</w:t>
            </w:r>
          </w:p>
        </w:tc>
      </w:tr>
      <w:tr w14:paraId="38C0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 w:hRule="atLeast"/>
          <w:jc w:val="center"/>
        </w:trPr>
        <w:tc>
          <w:tcPr>
            <w:tcW w:w="655" w:type="dxa"/>
            <w:vMerge w:val="continue"/>
            <w:vAlign w:val="center"/>
          </w:tcPr>
          <w:p w14:paraId="3998118B">
            <w:pPr>
              <w:spacing w:line="240" w:lineRule="exact"/>
              <w:jc w:val="center"/>
              <w:rPr>
                <w:rFonts w:hint="eastAsia" w:ascii="宋体" w:hAnsi="宋体" w:eastAsia="宋体" w:cs="方正小标宋简体"/>
                <w:szCs w:val="21"/>
                <w:lang w:val="en-US" w:eastAsia="zh-CN"/>
              </w:rPr>
            </w:pPr>
          </w:p>
        </w:tc>
        <w:tc>
          <w:tcPr>
            <w:tcW w:w="1078" w:type="dxa"/>
            <w:gridSpan w:val="2"/>
            <w:shd w:val="clear" w:color="auto" w:fill="auto"/>
            <w:vAlign w:val="center"/>
          </w:tcPr>
          <w:p w14:paraId="279361B9">
            <w:pPr>
              <w:jc w:val="center"/>
              <w:rPr>
                <w:rFonts w:hint="eastAsia"/>
                <w:lang w:val="en-US" w:eastAsia="zh-CN"/>
              </w:rPr>
            </w:pPr>
            <w:r>
              <w:rPr>
                <w:rFonts w:hint="eastAsia"/>
                <w:lang w:val="en-US" w:eastAsia="zh-CN"/>
              </w:rPr>
              <w:t>英语</w:t>
            </w:r>
          </w:p>
          <w:p w14:paraId="5EC3C94C">
            <w:pPr>
              <w:jc w:val="center"/>
              <w:rPr>
                <w:rFonts w:hint="eastAsia"/>
                <w:lang w:val="en-US" w:eastAsia="zh-CN"/>
              </w:rPr>
            </w:pPr>
            <w:r>
              <w:rPr>
                <w:rFonts w:hint="eastAsia"/>
                <w:lang w:val="en-US" w:eastAsia="zh-CN"/>
              </w:rPr>
              <w:t>（初中三年制中级工职教高考培优班）</w:t>
            </w:r>
          </w:p>
          <w:p w14:paraId="559905A8">
            <w:pPr>
              <w:jc w:val="center"/>
              <w:rPr>
                <w:rFonts w:hint="eastAsia" w:asciiTheme="minorHAnsi" w:hAnsiTheme="minorHAnsi" w:eastAsiaTheme="minorEastAsia" w:cstheme="minorBidi"/>
                <w:sz w:val="21"/>
                <w:szCs w:val="22"/>
                <w:lang w:val="en-US" w:eastAsia="zh-CN" w:bidi="ar-SA"/>
              </w:rPr>
            </w:pPr>
            <w:r>
              <w:rPr>
                <w:rFonts w:hint="eastAsia"/>
                <w:lang w:val="en-US" w:eastAsia="zh-CN"/>
              </w:rPr>
              <w:t>（第五、六学期）</w:t>
            </w:r>
          </w:p>
        </w:tc>
        <w:tc>
          <w:tcPr>
            <w:tcW w:w="2836" w:type="dxa"/>
            <w:shd w:val="clear" w:color="auto" w:fill="auto"/>
            <w:vAlign w:val="top"/>
          </w:tcPr>
          <w:p w14:paraId="0E98795C">
            <w:pPr>
              <w:spacing w:line="240" w:lineRule="auto"/>
              <w:jc w:val="both"/>
              <w:rPr>
                <w:rFonts w:hint="default"/>
                <w:lang w:val="en-US" w:eastAsia="zh-CN"/>
              </w:rPr>
            </w:pPr>
            <w:r>
              <w:rPr>
                <w:rFonts w:hint="eastAsia"/>
                <w:lang w:val="en-US" w:eastAsia="zh-CN"/>
              </w:rPr>
              <w:t>总复习，模拟测试，学生更加熟练的掌握各章知识点，能够较为熟练的解答各类考试题型。</w:t>
            </w:r>
          </w:p>
          <w:p w14:paraId="78076FB9">
            <w:pPr>
              <w:spacing w:line="240" w:lineRule="auto"/>
              <w:jc w:val="both"/>
              <w:rPr>
                <w:rFonts w:hint="eastAsia" w:asciiTheme="minorHAnsi" w:hAnsiTheme="minorHAnsi" w:eastAsiaTheme="minorEastAsia" w:cstheme="minorBidi"/>
                <w:sz w:val="21"/>
                <w:szCs w:val="22"/>
                <w:lang w:val="en-US" w:eastAsia="zh-CN" w:bidi="ar-SA"/>
              </w:rPr>
            </w:pPr>
          </w:p>
        </w:tc>
        <w:tc>
          <w:tcPr>
            <w:tcW w:w="2755" w:type="dxa"/>
            <w:shd w:val="clear" w:color="auto" w:fill="auto"/>
            <w:vAlign w:val="top"/>
          </w:tcPr>
          <w:p w14:paraId="3DD58FF1">
            <w:pPr>
              <w:spacing w:line="240" w:lineRule="auto"/>
              <w:jc w:val="both"/>
              <w:rPr>
                <w:rFonts w:hint="eastAsia" w:asciiTheme="minorHAnsi" w:hAnsiTheme="minorHAnsi" w:eastAsiaTheme="minorEastAsia" w:cstheme="minorBidi"/>
                <w:sz w:val="21"/>
                <w:szCs w:val="22"/>
                <w:lang w:val="en-US" w:eastAsia="zh-CN" w:bidi="ar-SA"/>
              </w:rPr>
            </w:pPr>
            <w:r>
              <w:rPr>
                <w:rFonts w:hint="eastAsia"/>
                <w:lang w:val="en-US" w:eastAsia="zh-CN"/>
              </w:rPr>
              <w:t>综合练习：补全对话、完形填空、阅读理解、句子翻译、书面表达。</w:t>
            </w:r>
          </w:p>
        </w:tc>
        <w:tc>
          <w:tcPr>
            <w:tcW w:w="2845" w:type="dxa"/>
            <w:shd w:val="clear" w:color="auto" w:fill="auto"/>
            <w:vAlign w:val="top"/>
          </w:tcPr>
          <w:p w14:paraId="5BA6BD17">
            <w:pPr>
              <w:spacing w:line="240" w:lineRule="auto"/>
              <w:jc w:val="both"/>
              <w:rPr>
                <w:rFonts w:hint="eastAsia"/>
                <w:lang w:val="en-US" w:eastAsia="zh-CN"/>
              </w:rPr>
            </w:pPr>
            <w:r>
              <w:rPr>
                <w:rFonts w:hint="eastAsia"/>
                <w:lang w:val="en-US" w:eastAsia="zh-CN"/>
              </w:rPr>
              <w:t>教学要求：职教高考英语考试大纲中的知识点及题型的复习与加强练习。</w:t>
            </w:r>
          </w:p>
          <w:p w14:paraId="2167EB5F">
            <w:pPr>
              <w:spacing w:line="240" w:lineRule="auto"/>
              <w:jc w:val="both"/>
              <w:rPr>
                <w:rFonts w:hint="eastAsia" w:asciiTheme="minorHAnsi" w:hAnsiTheme="minorHAnsi" w:eastAsiaTheme="minorEastAsia" w:cstheme="minorBidi"/>
                <w:sz w:val="21"/>
                <w:szCs w:val="22"/>
                <w:lang w:val="en-US" w:eastAsia="zh-CN" w:bidi="ar-SA"/>
              </w:rPr>
            </w:pPr>
            <w:r>
              <w:rPr>
                <w:rFonts w:hint="eastAsia"/>
                <w:lang w:val="en-US" w:eastAsia="zh-CN"/>
              </w:rPr>
              <w:t>掌握常用单词表、习惯用语和固定搭配、常用不规则动词变化表、常用交际用语，开展专项练习，综合练习、模拟考试。</w:t>
            </w:r>
          </w:p>
        </w:tc>
        <w:tc>
          <w:tcPr>
            <w:tcW w:w="647" w:type="dxa"/>
            <w:shd w:val="clear" w:color="auto" w:fill="auto"/>
            <w:vAlign w:val="center"/>
          </w:tcPr>
          <w:p w14:paraId="6603CCDF">
            <w:pPr>
              <w:jc w:val="center"/>
              <w:rPr>
                <w:rFonts w:hint="eastAsia" w:asciiTheme="minorHAnsi" w:hAnsiTheme="minorHAnsi" w:eastAsiaTheme="minorEastAsia" w:cstheme="minorBidi"/>
                <w:sz w:val="21"/>
                <w:szCs w:val="22"/>
                <w:lang w:val="en-US" w:eastAsia="zh-CN" w:bidi="ar-SA"/>
              </w:rPr>
            </w:pPr>
            <w:r>
              <w:rPr>
                <w:rFonts w:hint="eastAsia"/>
                <w:lang w:val="en-US" w:eastAsia="zh-CN"/>
              </w:rPr>
              <w:t>72+20</w:t>
            </w:r>
          </w:p>
        </w:tc>
      </w:tr>
      <w:tr w14:paraId="1870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Align w:val="center"/>
          </w:tcPr>
          <w:p w14:paraId="4CE23100">
            <w:pPr>
              <w:spacing w:line="240" w:lineRule="exact"/>
              <w:jc w:val="center"/>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6</w:t>
            </w:r>
          </w:p>
        </w:tc>
        <w:tc>
          <w:tcPr>
            <w:tcW w:w="1078" w:type="dxa"/>
            <w:gridSpan w:val="2"/>
            <w:shd w:val="clear" w:color="auto" w:fill="auto"/>
            <w:vAlign w:val="center"/>
          </w:tcPr>
          <w:p w14:paraId="3EE7F6C7">
            <w:pPr>
              <w:spacing w:line="240" w:lineRule="exact"/>
              <w:jc w:val="center"/>
              <w:rPr>
                <w:rFonts w:ascii="宋体" w:hAnsi="宋体" w:eastAsia="宋体" w:cs="方正小标宋简体"/>
                <w:szCs w:val="21"/>
              </w:rPr>
            </w:pPr>
            <w:r>
              <w:rPr>
                <w:rFonts w:hint="eastAsia" w:ascii="宋体" w:hAnsi="宋体" w:eastAsia="宋体" w:cs="方正小标宋简体"/>
                <w:szCs w:val="21"/>
              </w:rPr>
              <w:t>数字技术应用</w:t>
            </w:r>
          </w:p>
          <w:p w14:paraId="3D423DA9">
            <w:pPr>
              <w:spacing w:before="120" w:beforeLines="50"/>
              <w:jc w:val="center"/>
              <w:rPr>
                <w:rFonts w:hint="eastAsia" w:ascii="宋体" w:hAnsi="宋体" w:eastAsia="宋体" w:cs="宋体"/>
                <w:sz w:val="21"/>
                <w:szCs w:val="21"/>
                <w:lang w:val="en-US" w:eastAsia="zh-CN" w:bidi="ar-SA"/>
              </w:rPr>
            </w:pPr>
            <w:r>
              <w:rPr>
                <w:rFonts w:hint="eastAsia" w:ascii="宋体" w:hAnsi="宋体" w:eastAsia="宋体" w:cs="方正小标宋简体"/>
                <w:szCs w:val="21"/>
              </w:rPr>
              <w:t>（计算机基础与应用）</w:t>
            </w:r>
          </w:p>
        </w:tc>
        <w:tc>
          <w:tcPr>
            <w:tcW w:w="2836" w:type="dxa"/>
            <w:shd w:val="clear" w:color="auto" w:fill="auto"/>
            <w:vAlign w:val="center"/>
          </w:tcPr>
          <w:p w14:paraId="0C508997">
            <w:pPr>
              <w:spacing w:line="260" w:lineRule="exact"/>
              <w:ind w:firstLine="420" w:firstLineChars="200"/>
              <w:rPr>
                <w:rFonts w:hint="eastAsia" w:asciiTheme="minorEastAsia" w:hAnsiTheme="minorEastAsia" w:eastAsiaTheme="minorEastAsia" w:cstheme="minorEastAsia"/>
                <w:sz w:val="21"/>
                <w:szCs w:val="21"/>
                <w:lang w:val="en-US" w:eastAsia="zh-CN" w:bidi="ar-SA"/>
              </w:rPr>
            </w:pPr>
            <w:r>
              <w:rPr>
                <w:rFonts w:hint="eastAsia" w:asciiTheme="minorEastAsia" w:hAnsiTheme="minorEastAsia" w:eastAsiaTheme="minorEastAsia" w:cstheme="minorEastAsia"/>
                <w:sz w:val="21"/>
                <w:szCs w:val="21"/>
              </w:rPr>
              <w:t>本课程通过丰富的教学内容和多样化的教学形式，帮助学生认识信息技术对人类生产、生活的重要作用，了解现代社会信息技术发展趋势，理解信息社会特征并遵循信息社会规范；使学生掌握常用的工具软件和信息化办公技术，了解大数据、人工智能、区块链等新兴信息技术，具备支撑专业学习的能力，能在日常生活、学习和工作中综合运用信息技术解决问题；使学生拥有团队意识和职业精神，具备独立思考和主动探究能力，为学生职业能力的持续发展奠定基础。</w:t>
            </w:r>
          </w:p>
        </w:tc>
        <w:tc>
          <w:tcPr>
            <w:tcW w:w="2755" w:type="dxa"/>
            <w:shd w:val="clear" w:color="auto" w:fill="auto"/>
            <w:vAlign w:val="center"/>
          </w:tcPr>
          <w:p w14:paraId="08967AC2">
            <w:pPr>
              <w:numPr>
                <w:ilvl w:val="0"/>
                <w:numId w:val="1"/>
              </w:numPr>
              <w:spacing w:line="26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认识计算机</w:t>
            </w:r>
          </w:p>
          <w:p w14:paraId="09EA840D">
            <w:pPr>
              <w:spacing w:line="260" w:lineRule="exact"/>
              <w:rPr>
                <w:rFonts w:hint="eastAsia" w:asciiTheme="minorEastAsia" w:hAnsiTheme="minorEastAsia" w:eastAsiaTheme="minorEastAsia" w:cstheme="minorEastAsia"/>
                <w:sz w:val="21"/>
                <w:szCs w:val="21"/>
              </w:rPr>
            </w:pPr>
          </w:p>
          <w:p w14:paraId="6C837246">
            <w:pPr>
              <w:numPr>
                <w:ilvl w:val="0"/>
                <w:numId w:val="1"/>
              </w:numPr>
              <w:spacing w:line="26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WIN10操作系统基本应用</w:t>
            </w:r>
          </w:p>
          <w:p w14:paraId="01D377A0">
            <w:pPr>
              <w:spacing w:line="260" w:lineRule="exact"/>
              <w:rPr>
                <w:rFonts w:hint="eastAsia" w:asciiTheme="minorEastAsia" w:hAnsiTheme="minorEastAsia" w:eastAsiaTheme="minorEastAsia" w:cstheme="minorEastAsia"/>
                <w:sz w:val="21"/>
                <w:szCs w:val="21"/>
              </w:rPr>
            </w:pPr>
          </w:p>
          <w:p w14:paraId="59111C85">
            <w:pPr>
              <w:numPr>
                <w:ilvl w:val="0"/>
                <w:numId w:val="1"/>
              </w:numPr>
              <w:spacing w:line="26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WORD图文混合排版</w:t>
            </w:r>
          </w:p>
          <w:p w14:paraId="6EF92BFB">
            <w:pPr>
              <w:spacing w:line="260" w:lineRule="exact"/>
              <w:rPr>
                <w:rFonts w:hint="eastAsia" w:asciiTheme="minorEastAsia" w:hAnsiTheme="minorEastAsia" w:eastAsiaTheme="minorEastAsia" w:cstheme="minorEastAsia"/>
                <w:sz w:val="21"/>
                <w:szCs w:val="21"/>
              </w:rPr>
            </w:pPr>
          </w:p>
          <w:p w14:paraId="6B7F3A54">
            <w:pPr>
              <w:numPr>
                <w:ilvl w:val="0"/>
                <w:numId w:val="1"/>
              </w:numPr>
              <w:spacing w:line="26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EXCEL数据处理</w:t>
            </w:r>
          </w:p>
          <w:p w14:paraId="6E1712DD">
            <w:pPr>
              <w:spacing w:line="260" w:lineRule="exact"/>
              <w:rPr>
                <w:rFonts w:hint="eastAsia" w:asciiTheme="minorEastAsia" w:hAnsiTheme="minorEastAsia" w:eastAsiaTheme="minorEastAsia" w:cstheme="minorEastAsia"/>
                <w:sz w:val="21"/>
                <w:szCs w:val="21"/>
              </w:rPr>
            </w:pPr>
          </w:p>
          <w:p w14:paraId="09D50C75">
            <w:pPr>
              <w:spacing w:line="260" w:lineRule="exact"/>
              <w:rPr>
                <w:rFonts w:hint="eastAsia" w:asciiTheme="minorEastAsia" w:hAnsiTheme="minorEastAsia" w:eastAsiaTheme="minorEastAsia" w:cstheme="minorEastAsia"/>
                <w:sz w:val="21"/>
                <w:szCs w:val="21"/>
                <w:lang w:val="en-US" w:eastAsia="zh-CN" w:bidi="ar-SA"/>
              </w:rPr>
            </w:pPr>
            <w:r>
              <w:rPr>
                <w:rFonts w:hint="eastAsia" w:asciiTheme="minorEastAsia" w:hAnsiTheme="minorEastAsia" w:eastAsiaTheme="minorEastAsia" w:cstheme="minorEastAsia"/>
                <w:sz w:val="21"/>
                <w:szCs w:val="21"/>
              </w:rPr>
              <w:t>5.演示文稿的制作</w:t>
            </w:r>
          </w:p>
        </w:tc>
        <w:tc>
          <w:tcPr>
            <w:tcW w:w="2845" w:type="dxa"/>
            <w:shd w:val="clear" w:color="auto" w:fill="auto"/>
            <w:vAlign w:val="center"/>
          </w:tcPr>
          <w:p w14:paraId="3ECDD323">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课程思政要求：</w:t>
            </w:r>
          </w:p>
          <w:p w14:paraId="0A8D0515">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全面贯彻党的教育方针，落实立德树人根本任务，满足国家信息化发展战略 对人才培养的要求，围绕高等职业教育专科各专业对信息技术学科核心素养的培 养需求，吸纳信息技术领域的前沿技术，通过理实一体化教学，提升学生应用信息技术解决问题的综合能力，使学生成为德智体美劳全面发展的高素质技术技能人才。</w:t>
            </w:r>
          </w:p>
          <w:p w14:paraId="24EFE1F8">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教学建议：</w:t>
            </w:r>
          </w:p>
          <w:p w14:paraId="1AFF9B57">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学科核心素养</w:t>
            </w:r>
          </w:p>
          <w:p w14:paraId="2FCFF3C9">
            <w:pPr>
              <w:spacing w:line="260" w:lineRule="exact"/>
              <w:ind w:firstLine="420" w:firstLineChars="200"/>
              <w:rPr>
                <w:rFonts w:hint="eastAsia" w:asciiTheme="minorEastAsia" w:hAnsiTheme="minorEastAsia" w:eastAsiaTheme="minorEastAsia" w:cstheme="minorEastAsia"/>
                <w:sz w:val="21"/>
                <w:szCs w:val="21"/>
                <w:lang w:val="en-US" w:eastAsia="zh-CN" w:bidi="ar-SA"/>
              </w:rPr>
            </w:pPr>
            <w:r>
              <w:rPr>
                <w:rFonts w:hint="eastAsia" w:asciiTheme="minorEastAsia" w:hAnsiTheme="minorEastAsia" w:eastAsiaTheme="minorEastAsia" w:cstheme="minorEastAsia"/>
                <w:sz w:val="21"/>
                <w:szCs w:val="21"/>
              </w:rPr>
              <w:t>学科核心素养是学科育人价值的集中体现，是学生通过课程学习与实践所掌握的相关知识和技能，以及逐步形成的正确价值观、必备品格和关键能力。主要包括信息意识、计算思维、数字化创新与发展、信息社会责任四个方面。</w:t>
            </w:r>
          </w:p>
        </w:tc>
        <w:tc>
          <w:tcPr>
            <w:tcW w:w="647" w:type="dxa"/>
            <w:shd w:val="clear" w:color="auto" w:fill="auto"/>
            <w:vAlign w:val="center"/>
          </w:tcPr>
          <w:p w14:paraId="50398BD0">
            <w:pPr>
              <w:spacing w:line="240" w:lineRule="exact"/>
              <w:jc w:val="center"/>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7</w:t>
            </w:r>
            <w:r>
              <w:rPr>
                <w:rFonts w:ascii="宋体" w:hAnsi="宋体" w:eastAsia="宋体" w:cs="方正小标宋简体"/>
                <w:szCs w:val="21"/>
              </w:rPr>
              <w:t>2</w:t>
            </w:r>
          </w:p>
        </w:tc>
      </w:tr>
      <w:tr w14:paraId="31F37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Align w:val="center"/>
          </w:tcPr>
          <w:p w14:paraId="1DA143CC">
            <w:pPr>
              <w:spacing w:line="240" w:lineRule="exact"/>
              <w:jc w:val="center"/>
              <w:rPr>
                <w:rFonts w:hint="default" w:ascii="宋体" w:hAnsi="宋体" w:eastAsia="宋体" w:cs="方正小标宋简体"/>
                <w:color w:val="000000" w:themeColor="text1"/>
                <w:szCs w:val="21"/>
                <w:lang w:val="en-US" w:eastAsia="zh-CN"/>
                <w14:textFill>
                  <w14:solidFill>
                    <w14:schemeClr w14:val="tx1"/>
                  </w14:solidFill>
                </w14:textFill>
              </w:rPr>
            </w:pPr>
            <w:r>
              <w:rPr>
                <w:rFonts w:hint="eastAsia" w:ascii="宋体" w:hAnsi="宋体" w:eastAsia="宋体" w:cs="方正小标宋简体"/>
                <w:color w:val="000000" w:themeColor="text1"/>
                <w:szCs w:val="21"/>
                <w:lang w:val="en-US" w:eastAsia="zh-CN"/>
                <w14:textFill>
                  <w14:solidFill>
                    <w14:schemeClr w14:val="tx1"/>
                  </w14:solidFill>
                </w14:textFill>
              </w:rPr>
              <w:t>7</w:t>
            </w:r>
          </w:p>
        </w:tc>
        <w:tc>
          <w:tcPr>
            <w:tcW w:w="1078" w:type="dxa"/>
            <w:gridSpan w:val="2"/>
            <w:shd w:val="clear" w:color="auto" w:fill="auto"/>
            <w:vAlign w:val="center"/>
          </w:tcPr>
          <w:p w14:paraId="4159BAE5">
            <w:pPr>
              <w:spacing w:before="120" w:beforeLines="50"/>
              <w:jc w:val="center"/>
              <w:rPr>
                <w:rFonts w:hint="eastAsia" w:ascii="宋体" w:hAnsi="宋体" w:eastAsia="宋体" w:cs="方正小标宋简体"/>
                <w:color w:val="000000" w:themeColor="text1"/>
                <w:szCs w:val="21"/>
                <w:lang w:eastAsia="zh-CN"/>
                <w14:textFill>
                  <w14:solidFill>
                    <w14:schemeClr w14:val="tx1"/>
                  </w14:solidFill>
                </w14:textFill>
              </w:rPr>
            </w:pPr>
            <w:r>
              <w:rPr>
                <w:rFonts w:hint="eastAsia" w:ascii="宋体" w:hAnsi="宋体" w:eastAsia="宋体" w:cs="方正小标宋简体"/>
                <w:color w:val="000000" w:themeColor="text1"/>
                <w:szCs w:val="21"/>
                <w:lang w:eastAsia="zh-CN"/>
                <w14:textFill>
                  <w14:solidFill>
                    <w14:schemeClr w14:val="tx1"/>
                  </w14:solidFill>
                </w14:textFill>
              </w:rPr>
              <w:t>体育与健康</w:t>
            </w:r>
          </w:p>
        </w:tc>
        <w:tc>
          <w:tcPr>
            <w:tcW w:w="2836" w:type="dxa"/>
            <w:shd w:val="clear" w:color="auto" w:fill="auto"/>
            <w:vAlign w:val="top"/>
          </w:tcPr>
          <w:p w14:paraId="0AA80606">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p>
          <w:p w14:paraId="15F37ECF">
            <w:pPr>
              <w:spacing w:before="120" w:beforeLines="50"/>
              <w:rPr>
                <w:rFonts w:hint="eastAsia" w:asciiTheme="minorEastAsia" w:hAnsiTheme="minorEastAsia" w:eastAsiaTheme="minorEastAsia" w:cstheme="minorEastAsia"/>
                <w:b/>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14:textFill>
                  <w14:solidFill>
                    <w14:schemeClr w14:val="tx1"/>
                  </w14:solidFill>
                </w14:textFill>
              </w:rPr>
              <w:t>知识目标：</w:t>
            </w:r>
          </w:p>
          <w:p w14:paraId="4A975C1B">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通过学习了解相关体育项目基本竞赛规则如：田径、球类、体操等项目及基本技术动作构成；并通过相关练习，使学生能掌握相关体育技能的正确动作要领，并发挥自己的思维拓展能力。</w:t>
            </w:r>
          </w:p>
          <w:p w14:paraId="30BDAD4F">
            <w:pPr>
              <w:spacing w:before="120" w:beforeLines="50"/>
              <w:rPr>
                <w:rFonts w:hint="eastAsia" w:asciiTheme="minorEastAsia" w:hAnsiTheme="minorEastAsia" w:eastAsiaTheme="minorEastAsia" w:cstheme="minorEastAsia"/>
                <w:b/>
                <w:color w:val="000000" w:themeColor="text1"/>
                <w:sz w:val="21"/>
                <w:szCs w:val="21"/>
                <w14:textFill>
                  <w14:solidFill>
                    <w14:schemeClr w14:val="tx1"/>
                  </w14:solidFill>
                </w14:textFill>
              </w:rPr>
            </w:pPr>
            <w:r>
              <w:rPr>
                <w:rFonts w:hint="eastAsia" w:asciiTheme="minorEastAsia" w:hAnsiTheme="minorEastAsia" w:eastAsiaTheme="minorEastAsia" w:cstheme="minorEastAsia"/>
                <w:b/>
                <w:color w:val="000000" w:themeColor="text1"/>
                <w:sz w:val="21"/>
                <w:szCs w:val="21"/>
                <w14:textFill>
                  <w14:solidFill>
                    <w14:schemeClr w14:val="tx1"/>
                  </w14:solidFill>
                </w14:textFill>
              </w:rPr>
              <w:t>能力目标：</w:t>
            </w:r>
          </w:p>
          <w:p w14:paraId="537762EA">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通过学习体育技能学生能独立完成相关的体育技能的技术动作将其展示；了解动作的重点与难点，并知晓错误动作的纠正与避免。同时练习相关体育技能的练习方法。</w:t>
            </w:r>
          </w:p>
          <w:p w14:paraId="0D7C3C23">
            <w:pPr>
              <w:spacing w:before="120" w:beforeLines="50"/>
              <w:rPr>
                <w:rFonts w:hint="eastAsia" w:asciiTheme="minorEastAsia" w:hAnsiTheme="minorEastAsia" w:eastAsiaTheme="minorEastAsia" w:cstheme="minorEastAsia"/>
                <w:b/>
                <w:bCs w:val="0"/>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val="0"/>
                <w:color w:val="000000" w:themeColor="text1"/>
                <w:sz w:val="21"/>
                <w:szCs w:val="21"/>
                <w14:textFill>
                  <w14:solidFill>
                    <w14:schemeClr w14:val="tx1"/>
                  </w14:solidFill>
                </w14:textFill>
              </w:rPr>
              <w:t>素养目标：</w:t>
            </w:r>
          </w:p>
          <w:p w14:paraId="68058C0B">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通过认真观察、模仿、练习相关体育技能，培养学生敢于探究创新、吃苦耐劳、团结协作、勇挑重担，奋发进取等精神，同时为建立良好、和谐的人际关系，为终身体育锻炼打下结实基础；</w:t>
            </w:r>
          </w:p>
          <w:p w14:paraId="22129EA3">
            <w:pPr>
              <w:spacing w:before="120" w:beforeLines="50"/>
              <w:rPr>
                <w:rFonts w:hint="eastAsia" w:asciiTheme="minorEastAsia" w:hAnsiTheme="minorEastAsia" w:eastAsiaTheme="minorEastAsia" w:cstheme="minorEastAsia"/>
                <w:bCs/>
                <w:color w:val="000000" w:themeColor="text1"/>
                <w:sz w:val="21"/>
                <w:szCs w:val="21"/>
                <w:lang w:val="en-US" w:eastAsia="zh-CN" w:bidi="ar-SA"/>
                <w14:textFill>
                  <w14:solidFill>
                    <w14:schemeClr w14:val="tx1"/>
                  </w14:solidFill>
                </w14:textFill>
              </w:rPr>
            </w:pPr>
          </w:p>
        </w:tc>
        <w:tc>
          <w:tcPr>
            <w:tcW w:w="2755" w:type="dxa"/>
            <w:shd w:val="clear" w:color="auto" w:fill="auto"/>
            <w:vAlign w:val="top"/>
          </w:tcPr>
          <w:p w14:paraId="02C5D574">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体育与健康课程内容主要包括:</w:t>
            </w:r>
          </w:p>
          <w:p w14:paraId="7681561E">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体育绪论：</w:t>
            </w:r>
          </w:p>
          <w:p w14:paraId="44B0AB96">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体育锻炼与健身</w:t>
            </w:r>
          </w:p>
          <w:p w14:paraId="66EB6462">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体育锻炼与营养</w:t>
            </w:r>
          </w:p>
          <w:p w14:paraId="3F24CE60">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常见运动损伤的预防与处理</w:t>
            </w:r>
          </w:p>
          <w:p w14:paraId="52921959">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体育课安全教育</w:t>
            </w:r>
          </w:p>
          <w:p w14:paraId="09C8DDB3">
            <w:pPr>
              <w:spacing w:before="120" w:beforeLines="50"/>
              <w:rPr>
                <w:rFonts w:hint="eastAsia" w:asciiTheme="minorEastAsia" w:hAnsiTheme="minorEastAsia" w:eastAsiaTheme="minorEastAsia" w:cstheme="minorEastAsia"/>
                <w:bCs/>
                <w:color w:val="000000" w:themeColor="text1"/>
                <w:sz w:val="21"/>
                <w:szCs w:val="21"/>
                <w:lang w:val="en-US" w:eastAsia="zh-CN" w:bidi="ar-SA"/>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6、田径类运动、球类运动、体操类等的运动项目的基本技术动作及要领。</w:t>
            </w:r>
          </w:p>
        </w:tc>
        <w:tc>
          <w:tcPr>
            <w:tcW w:w="2845" w:type="dxa"/>
            <w:shd w:val="clear" w:color="auto" w:fill="auto"/>
            <w:vAlign w:val="top"/>
          </w:tcPr>
          <w:p w14:paraId="72E8BA09">
            <w:pPr>
              <w:spacing w:before="120" w:beforeLines="50"/>
              <w:rPr>
                <w:rFonts w:hint="eastAsia" w:asciiTheme="minorEastAsia" w:hAnsiTheme="minorEastAsia" w:eastAsiaTheme="minorEastAsia" w:cstheme="minorEastAsia"/>
                <w:b/>
                <w:color w:val="000000" w:themeColor="text1"/>
                <w:sz w:val="21"/>
                <w:szCs w:val="21"/>
                <w14:textFill>
                  <w14:solidFill>
                    <w14:schemeClr w14:val="tx1"/>
                  </w14:solidFill>
                </w14:textFill>
              </w:rPr>
            </w:pPr>
            <w:r>
              <w:rPr>
                <w:rFonts w:hint="eastAsia" w:asciiTheme="minorEastAsia" w:hAnsiTheme="minorEastAsia" w:eastAsiaTheme="minorEastAsia" w:cstheme="minorEastAsia"/>
                <w:b/>
                <w:color w:val="000000" w:themeColor="text1"/>
                <w:sz w:val="21"/>
                <w:szCs w:val="21"/>
                <w14:textFill>
                  <w14:solidFill>
                    <w14:schemeClr w14:val="tx1"/>
                  </w14:solidFill>
                </w14:textFill>
              </w:rPr>
              <w:t>教学要求：</w:t>
            </w:r>
          </w:p>
          <w:p w14:paraId="1204E44E">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充分利用信息化、数字化的教学平台，线上线下结合，激发学生体育学习的兴趣，帮助学生掌握体育技能的基本知识及技能，发展体育与健康学科核心素养，为学生的职业生涯、继续学习和终身发展奠定基础。</w:t>
            </w:r>
          </w:p>
          <w:p w14:paraId="0A567758">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为学生专业学习与未来职业发展服务，并融入相关联的思政内容，引导学生在思想政治素质上面的提高。</w:t>
            </w:r>
          </w:p>
          <w:p w14:paraId="0BD49092">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通过教学考核，体育成绩达标以上。</w:t>
            </w:r>
          </w:p>
          <w:p w14:paraId="575114B9">
            <w:pPr>
              <w:spacing w:before="120" w:beforeLines="50"/>
              <w:rPr>
                <w:rFonts w:hint="eastAsia" w:asciiTheme="minorEastAsia" w:hAnsiTheme="minorEastAsia" w:eastAsiaTheme="minorEastAsia" w:cstheme="minorEastAsia"/>
                <w:b/>
                <w:color w:val="000000" w:themeColor="text1"/>
                <w:sz w:val="21"/>
                <w:szCs w:val="21"/>
                <w14:textFill>
                  <w14:solidFill>
                    <w14:schemeClr w14:val="tx1"/>
                  </w14:solidFill>
                </w14:textFill>
              </w:rPr>
            </w:pPr>
            <w:r>
              <w:rPr>
                <w:rFonts w:hint="eastAsia" w:asciiTheme="minorEastAsia" w:hAnsiTheme="minorEastAsia" w:eastAsiaTheme="minorEastAsia" w:cstheme="minorEastAsia"/>
                <w:b/>
                <w:color w:val="000000" w:themeColor="text1"/>
                <w:sz w:val="21"/>
                <w:szCs w:val="21"/>
                <w14:textFill>
                  <w14:solidFill>
                    <w14:schemeClr w14:val="tx1"/>
                  </w14:solidFill>
                </w14:textFill>
              </w:rPr>
              <w:t>教学建议：</w:t>
            </w:r>
          </w:p>
          <w:p w14:paraId="0276887C">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1.编制课程实施计划，培养学生的核心素养。树立明确的课程育人意识。</w:t>
            </w:r>
          </w:p>
          <w:p w14:paraId="27613315">
            <w:pPr>
              <w:spacing w:before="120" w:beforeLines="50"/>
              <w:rPr>
                <w:rFonts w:hint="eastAsia" w:asciiTheme="minorEastAsia" w:hAnsiTheme="minorEastAsia" w:eastAsiaTheme="minorEastAsia" w:cstheme="minorEastAsia"/>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2.根据学生的身心发展规律、运动技能形成规律和课程的育人特点设计各水平的教学单元。通过体育游戏发展学生的基本运动技能，激发学生的运动兴趣，提升学生体能及心肺耐力。并鼓励学生根据自身的兴趣爱好从众多运动项目中至少1个运动项目进行主要学习。</w:t>
            </w:r>
          </w:p>
          <w:p w14:paraId="3BD05CA5">
            <w:pPr>
              <w:spacing w:before="120" w:beforeLines="50"/>
              <w:rPr>
                <w:rFonts w:hint="eastAsia" w:asciiTheme="minorEastAsia" w:hAnsiTheme="minorEastAsia" w:eastAsiaTheme="minorEastAsia" w:cstheme="minorEastAsia"/>
                <w:bCs/>
                <w:color w:val="000000" w:themeColor="text1"/>
                <w:sz w:val="21"/>
                <w:szCs w:val="21"/>
                <w:lang w:val="en-US" w:eastAsia="zh-CN" w:bidi="ar-SA"/>
                <w14:textFill>
                  <w14:solidFill>
                    <w14:schemeClr w14:val="tx1"/>
                  </w14:solidFill>
                </w14:textFill>
              </w:rPr>
            </w:pPr>
          </w:p>
        </w:tc>
        <w:tc>
          <w:tcPr>
            <w:tcW w:w="647" w:type="dxa"/>
            <w:shd w:val="clear" w:color="auto" w:fill="auto"/>
            <w:vAlign w:val="center"/>
          </w:tcPr>
          <w:p w14:paraId="69C37BA7">
            <w:pPr>
              <w:spacing w:line="240" w:lineRule="exact"/>
              <w:jc w:val="center"/>
              <w:rPr>
                <w:rFonts w:ascii="宋体" w:hAnsi="宋体" w:eastAsia="宋体" w:cs="方正小标宋简体"/>
                <w:color w:val="00B050"/>
                <w:szCs w:val="21"/>
              </w:rPr>
            </w:pPr>
          </w:p>
          <w:p w14:paraId="16947AC9">
            <w:pPr>
              <w:spacing w:line="240" w:lineRule="exact"/>
              <w:jc w:val="center"/>
              <w:rPr>
                <w:rFonts w:ascii="宋体" w:hAnsi="宋体" w:eastAsia="宋体" w:cs="方正小标宋简体"/>
                <w:color w:val="00B050"/>
                <w:szCs w:val="21"/>
              </w:rPr>
            </w:pPr>
          </w:p>
          <w:p w14:paraId="7EEE1563">
            <w:pPr>
              <w:spacing w:line="240" w:lineRule="exact"/>
              <w:jc w:val="center"/>
              <w:rPr>
                <w:rFonts w:ascii="宋体" w:hAnsi="宋体" w:eastAsia="宋体" w:cs="方正小标宋简体"/>
                <w:color w:val="00B050"/>
                <w:szCs w:val="21"/>
              </w:rPr>
            </w:pPr>
          </w:p>
          <w:p w14:paraId="3DA90D54">
            <w:pPr>
              <w:spacing w:line="240" w:lineRule="exact"/>
              <w:jc w:val="center"/>
              <w:rPr>
                <w:rFonts w:ascii="宋体" w:hAnsi="宋体" w:eastAsia="宋体" w:cs="方正小标宋简体"/>
                <w:color w:val="00B050"/>
                <w:szCs w:val="21"/>
              </w:rPr>
            </w:pPr>
          </w:p>
          <w:p w14:paraId="52E05B07">
            <w:pPr>
              <w:spacing w:line="240" w:lineRule="exact"/>
              <w:jc w:val="center"/>
              <w:rPr>
                <w:rFonts w:ascii="宋体" w:hAnsi="宋体" w:eastAsia="宋体" w:cs="方正小标宋简体"/>
                <w:color w:val="00B050"/>
                <w:szCs w:val="21"/>
              </w:rPr>
            </w:pPr>
          </w:p>
          <w:p w14:paraId="3E53B4BF">
            <w:pPr>
              <w:spacing w:line="240" w:lineRule="exact"/>
              <w:jc w:val="center"/>
              <w:rPr>
                <w:rFonts w:ascii="宋体" w:hAnsi="宋体" w:eastAsia="宋体" w:cs="方正小标宋简体"/>
                <w:color w:val="00B050"/>
                <w:szCs w:val="21"/>
              </w:rPr>
            </w:pPr>
          </w:p>
          <w:p w14:paraId="78CC9FFC">
            <w:pPr>
              <w:spacing w:line="240" w:lineRule="exact"/>
              <w:jc w:val="center"/>
              <w:rPr>
                <w:rFonts w:ascii="宋体" w:hAnsi="宋体" w:eastAsia="宋体" w:cs="方正小标宋简体"/>
                <w:color w:val="00B050"/>
                <w:szCs w:val="21"/>
              </w:rPr>
            </w:pPr>
          </w:p>
          <w:p w14:paraId="78A90E6B">
            <w:pPr>
              <w:spacing w:line="240" w:lineRule="exact"/>
              <w:jc w:val="center"/>
              <w:rPr>
                <w:rFonts w:ascii="宋体" w:hAnsi="宋体" w:eastAsia="宋体" w:cs="方正小标宋简体"/>
                <w:color w:val="00B050"/>
                <w:szCs w:val="21"/>
              </w:rPr>
            </w:pPr>
          </w:p>
          <w:p w14:paraId="4CA0852D">
            <w:pPr>
              <w:spacing w:line="240" w:lineRule="exact"/>
              <w:jc w:val="center"/>
              <w:rPr>
                <w:rFonts w:ascii="宋体" w:hAnsi="宋体" w:eastAsia="宋体" w:cs="方正小标宋简体"/>
                <w:color w:val="00B050"/>
                <w:szCs w:val="21"/>
              </w:rPr>
            </w:pPr>
          </w:p>
          <w:p w14:paraId="0F0C0E9C">
            <w:pPr>
              <w:spacing w:line="240" w:lineRule="exact"/>
              <w:jc w:val="center"/>
              <w:rPr>
                <w:rFonts w:ascii="宋体" w:hAnsi="宋体" w:eastAsia="宋体" w:cs="方正小标宋简体"/>
                <w:color w:val="00B050"/>
                <w:szCs w:val="21"/>
              </w:rPr>
            </w:pPr>
          </w:p>
          <w:p w14:paraId="54D58FA2">
            <w:pPr>
              <w:spacing w:line="240" w:lineRule="exact"/>
              <w:jc w:val="center"/>
              <w:rPr>
                <w:rFonts w:hint="eastAsia" w:ascii="宋体" w:hAnsi="宋体" w:eastAsia="宋体" w:cs="方正小标宋简体"/>
                <w:color w:val="00B050"/>
                <w:sz w:val="21"/>
                <w:szCs w:val="21"/>
                <w:lang w:val="en-US" w:eastAsia="zh-CN" w:bidi="ar-SA"/>
              </w:rPr>
            </w:pPr>
            <w:r>
              <w:rPr>
                <w:rFonts w:hint="eastAsia" w:ascii="宋体" w:hAnsi="宋体" w:eastAsia="宋体" w:cs="方正小标宋简体"/>
                <w:color w:val="00B050"/>
                <w:szCs w:val="21"/>
              </w:rPr>
              <w:t>108</w:t>
            </w:r>
          </w:p>
        </w:tc>
      </w:tr>
      <w:tr w14:paraId="432B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restart"/>
            <w:vAlign w:val="center"/>
          </w:tcPr>
          <w:p w14:paraId="74395F61">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0F8547B7">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6005E4B9">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47580BA2">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6FEF0A2D">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7FA540D8">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2EF8F4BA">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521FE923">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7CE1E83F">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78CAEC59">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2F624BBD">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7FAA14EC">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6F48AD81">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2E30053F">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635A1918">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06597EBB">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5BAD540E">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31A7D4A6">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571CA1E0">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45DD93B5">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603A5A73">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7D825019">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4A2C5B46">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48EAC11D">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41F9878A">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6C84B373">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0F7EA198">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11F45C91">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3B1D6B1B">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0A78A74A">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32C12B2D">
            <w:pPr>
              <w:spacing w:line="240" w:lineRule="exact"/>
              <w:jc w:val="center"/>
              <w:rPr>
                <w:rFonts w:hint="eastAsia" w:ascii="宋体" w:hAnsi="宋体" w:eastAsia="宋体" w:cs="方正小标宋简体"/>
                <w:color w:val="000000" w:themeColor="text1"/>
                <w:szCs w:val="21"/>
                <w:lang w:val="en-US" w:eastAsia="zh-CN"/>
                <w14:textFill>
                  <w14:solidFill>
                    <w14:schemeClr w14:val="tx1"/>
                  </w14:solidFill>
                </w14:textFill>
              </w:rPr>
            </w:pPr>
          </w:p>
          <w:p w14:paraId="51CAA739">
            <w:pPr>
              <w:spacing w:line="240" w:lineRule="exact"/>
              <w:jc w:val="center"/>
              <w:rPr>
                <w:rFonts w:hint="default" w:ascii="宋体" w:hAnsi="宋体" w:eastAsia="宋体" w:cs="方正小标宋简体"/>
                <w:color w:val="000000" w:themeColor="text1"/>
                <w:szCs w:val="21"/>
                <w:lang w:val="en-US" w:eastAsia="zh-CN"/>
                <w14:textFill>
                  <w14:solidFill>
                    <w14:schemeClr w14:val="tx1"/>
                  </w14:solidFill>
                </w14:textFill>
              </w:rPr>
            </w:pPr>
            <w:r>
              <w:rPr>
                <w:rFonts w:hint="eastAsia" w:ascii="宋体" w:hAnsi="宋体" w:eastAsia="宋体" w:cs="方正小标宋简体"/>
                <w:color w:val="000000" w:themeColor="text1"/>
                <w:szCs w:val="21"/>
                <w:lang w:val="en-US" w:eastAsia="zh-CN"/>
                <w14:textFill>
                  <w14:solidFill>
                    <w14:schemeClr w14:val="tx1"/>
                  </w14:solidFill>
                </w14:textFill>
              </w:rPr>
              <w:t>8</w:t>
            </w:r>
          </w:p>
        </w:tc>
        <w:tc>
          <w:tcPr>
            <w:tcW w:w="1078" w:type="dxa"/>
            <w:gridSpan w:val="2"/>
            <w:vMerge w:val="restart"/>
            <w:shd w:val="clear" w:color="auto" w:fill="auto"/>
            <w:vAlign w:val="center"/>
          </w:tcPr>
          <w:p w14:paraId="0F056CC1">
            <w:pPr>
              <w:jc w:val="center"/>
              <w:rPr>
                <w:rFonts w:hint="eastAsia" w:ascii="宋体" w:hAnsi="宋体" w:cs="宋体"/>
                <w:color w:val="000000" w:themeColor="text1"/>
                <w:szCs w:val="21"/>
                <w:lang w:eastAsia="zh-CN"/>
                <w14:textFill>
                  <w14:solidFill>
                    <w14:schemeClr w14:val="tx1"/>
                  </w14:solidFill>
                </w14:textFill>
              </w:rPr>
            </w:pPr>
          </w:p>
          <w:p w14:paraId="214EFCC9">
            <w:pPr>
              <w:jc w:val="center"/>
              <w:rPr>
                <w:rFonts w:hint="eastAsia" w:ascii="宋体" w:hAnsi="宋体" w:cs="宋体"/>
                <w:color w:val="000000" w:themeColor="text1"/>
                <w:szCs w:val="21"/>
                <w:lang w:eastAsia="zh-CN"/>
                <w14:textFill>
                  <w14:solidFill>
                    <w14:schemeClr w14:val="tx1"/>
                  </w14:solidFill>
                </w14:textFill>
              </w:rPr>
            </w:pPr>
          </w:p>
          <w:p w14:paraId="77637748">
            <w:pPr>
              <w:jc w:val="center"/>
              <w:rPr>
                <w:rFonts w:hint="eastAsia" w:ascii="宋体" w:hAnsi="宋体" w:cs="宋体"/>
                <w:color w:val="000000" w:themeColor="text1"/>
                <w:szCs w:val="21"/>
                <w:lang w:eastAsia="zh-CN"/>
                <w14:textFill>
                  <w14:solidFill>
                    <w14:schemeClr w14:val="tx1"/>
                  </w14:solidFill>
                </w14:textFill>
              </w:rPr>
            </w:pPr>
          </w:p>
          <w:p w14:paraId="777922D1">
            <w:pPr>
              <w:jc w:val="center"/>
              <w:rPr>
                <w:rFonts w:hint="eastAsia" w:ascii="宋体" w:hAnsi="宋体" w:cs="宋体"/>
                <w:color w:val="000000" w:themeColor="text1"/>
                <w:szCs w:val="21"/>
                <w:lang w:eastAsia="zh-CN"/>
                <w14:textFill>
                  <w14:solidFill>
                    <w14:schemeClr w14:val="tx1"/>
                  </w14:solidFill>
                </w14:textFill>
              </w:rPr>
            </w:pPr>
          </w:p>
          <w:p w14:paraId="1B0461DD">
            <w:pPr>
              <w:jc w:val="center"/>
              <w:rPr>
                <w:rFonts w:hint="eastAsia" w:ascii="宋体" w:hAnsi="宋体" w:cs="宋体"/>
                <w:color w:val="000000" w:themeColor="text1"/>
                <w:szCs w:val="21"/>
                <w:lang w:eastAsia="zh-CN"/>
                <w14:textFill>
                  <w14:solidFill>
                    <w14:schemeClr w14:val="tx1"/>
                  </w14:solidFill>
                </w14:textFill>
              </w:rPr>
            </w:pPr>
          </w:p>
          <w:p w14:paraId="14DBE5CF">
            <w:pPr>
              <w:jc w:val="center"/>
              <w:rPr>
                <w:rFonts w:hint="eastAsia" w:ascii="宋体" w:hAnsi="宋体" w:cs="宋体"/>
                <w:color w:val="000000" w:themeColor="text1"/>
                <w:szCs w:val="21"/>
                <w:lang w:eastAsia="zh-CN"/>
                <w14:textFill>
                  <w14:solidFill>
                    <w14:schemeClr w14:val="tx1"/>
                  </w14:solidFill>
                </w14:textFill>
              </w:rPr>
            </w:pPr>
          </w:p>
          <w:p w14:paraId="47800790">
            <w:pPr>
              <w:jc w:val="center"/>
              <w:rPr>
                <w:rFonts w:hint="eastAsia" w:ascii="宋体" w:hAnsi="宋体" w:cs="宋体"/>
                <w:color w:val="000000" w:themeColor="text1"/>
                <w:szCs w:val="21"/>
                <w:lang w:eastAsia="zh-CN"/>
                <w14:textFill>
                  <w14:solidFill>
                    <w14:schemeClr w14:val="tx1"/>
                  </w14:solidFill>
                </w14:textFill>
              </w:rPr>
            </w:pPr>
          </w:p>
          <w:p w14:paraId="20930F0E">
            <w:pPr>
              <w:jc w:val="center"/>
              <w:rPr>
                <w:rFonts w:hint="eastAsia" w:ascii="宋体" w:hAnsi="宋体" w:cs="宋体"/>
                <w:color w:val="000000" w:themeColor="text1"/>
                <w:szCs w:val="21"/>
                <w:lang w:eastAsia="zh-CN"/>
                <w14:textFill>
                  <w14:solidFill>
                    <w14:schemeClr w14:val="tx1"/>
                  </w14:solidFill>
                </w14:textFill>
              </w:rPr>
            </w:pPr>
          </w:p>
          <w:p w14:paraId="2A5CFABF">
            <w:pPr>
              <w:jc w:val="center"/>
              <w:rPr>
                <w:rFonts w:hint="eastAsia" w:ascii="宋体" w:hAnsi="宋体" w:cs="宋体"/>
                <w:color w:val="000000" w:themeColor="text1"/>
                <w:szCs w:val="21"/>
                <w:lang w:eastAsia="zh-CN"/>
                <w14:textFill>
                  <w14:solidFill>
                    <w14:schemeClr w14:val="tx1"/>
                  </w14:solidFill>
                </w14:textFill>
              </w:rPr>
            </w:pPr>
          </w:p>
          <w:p w14:paraId="3D010369">
            <w:pPr>
              <w:jc w:val="center"/>
              <w:rPr>
                <w:rFonts w:hint="eastAsia" w:ascii="宋体" w:hAnsi="宋体" w:cs="宋体"/>
                <w:color w:val="000000" w:themeColor="text1"/>
                <w:szCs w:val="21"/>
                <w:lang w:eastAsia="zh-CN"/>
                <w14:textFill>
                  <w14:solidFill>
                    <w14:schemeClr w14:val="tx1"/>
                  </w14:solidFill>
                </w14:textFill>
              </w:rPr>
            </w:pPr>
          </w:p>
          <w:p w14:paraId="2E46064A">
            <w:pPr>
              <w:jc w:val="center"/>
              <w:rPr>
                <w:rFonts w:hint="eastAsia" w:ascii="宋体" w:hAnsi="宋体" w:cs="宋体"/>
                <w:color w:val="000000" w:themeColor="text1"/>
                <w:szCs w:val="21"/>
                <w:lang w:eastAsia="zh-CN"/>
                <w14:textFill>
                  <w14:solidFill>
                    <w14:schemeClr w14:val="tx1"/>
                  </w14:solidFill>
                </w14:textFill>
              </w:rPr>
            </w:pPr>
          </w:p>
          <w:p w14:paraId="3D55F6D2">
            <w:pPr>
              <w:jc w:val="center"/>
              <w:rPr>
                <w:rFonts w:hint="eastAsia" w:ascii="宋体" w:hAnsi="宋体" w:cs="宋体"/>
                <w:color w:val="000000" w:themeColor="text1"/>
                <w:szCs w:val="21"/>
                <w:lang w:eastAsia="zh-CN"/>
                <w14:textFill>
                  <w14:solidFill>
                    <w14:schemeClr w14:val="tx1"/>
                  </w14:solidFill>
                </w14:textFill>
              </w:rPr>
            </w:pPr>
          </w:p>
          <w:p w14:paraId="0E47FC23">
            <w:pPr>
              <w:jc w:val="center"/>
              <w:rPr>
                <w:rFonts w:hint="eastAsia" w:ascii="宋体" w:hAnsi="宋体" w:cs="宋体"/>
                <w:color w:val="000000" w:themeColor="text1"/>
                <w:szCs w:val="21"/>
                <w:lang w:eastAsia="zh-CN"/>
                <w14:textFill>
                  <w14:solidFill>
                    <w14:schemeClr w14:val="tx1"/>
                  </w14:solidFill>
                </w14:textFill>
              </w:rPr>
            </w:pPr>
          </w:p>
          <w:p w14:paraId="7728DE3F">
            <w:pPr>
              <w:jc w:val="center"/>
              <w:rPr>
                <w:rFonts w:hint="eastAsia" w:ascii="宋体" w:hAnsi="宋体" w:cs="宋体"/>
                <w:color w:val="000000" w:themeColor="text1"/>
                <w:szCs w:val="21"/>
                <w:lang w:eastAsia="zh-CN"/>
                <w14:textFill>
                  <w14:solidFill>
                    <w14:schemeClr w14:val="tx1"/>
                  </w14:solidFill>
                </w14:textFill>
              </w:rPr>
            </w:pPr>
          </w:p>
          <w:p w14:paraId="763DEFD4">
            <w:pPr>
              <w:jc w:val="center"/>
              <w:rPr>
                <w:rFonts w:hint="eastAsia" w:ascii="宋体" w:hAnsi="宋体" w:cs="宋体"/>
                <w:color w:val="000000" w:themeColor="text1"/>
                <w:szCs w:val="21"/>
                <w:lang w:eastAsia="zh-CN"/>
                <w14:textFill>
                  <w14:solidFill>
                    <w14:schemeClr w14:val="tx1"/>
                  </w14:solidFill>
                </w14:textFill>
              </w:rPr>
            </w:pPr>
          </w:p>
          <w:p w14:paraId="0A5CA328">
            <w:pPr>
              <w:jc w:val="center"/>
              <w:rPr>
                <w:rFonts w:hint="eastAsia" w:ascii="宋体" w:hAnsi="宋体" w:cs="宋体"/>
                <w:color w:val="000000" w:themeColor="text1"/>
                <w:szCs w:val="21"/>
                <w:lang w:eastAsia="zh-CN"/>
                <w14:textFill>
                  <w14:solidFill>
                    <w14:schemeClr w14:val="tx1"/>
                  </w14:solidFill>
                </w14:textFill>
              </w:rPr>
            </w:pPr>
          </w:p>
          <w:p w14:paraId="2B72E2F1">
            <w:pPr>
              <w:jc w:val="center"/>
              <w:rPr>
                <w:rFonts w:hint="eastAsia" w:ascii="宋体" w:hAnsi="宋体" w:cs="宋体"/>
                <w:color w:val="000000" w:themeColor="text1"/>
                <w:szCs w:val="21"/>
                <w:lang w:eastAsia="zh-CN"/>
                <w14:textFill>
                  <w14:solidFill>
                    <w14:schemeClr w14:val="tx1"/>
                  </w14:solidFill>
                </w14:textFill>
              </w:rPr>
            </w:pPr>
          </w:p>
          <w:p w14:paraId="69A49300">
            <w:pPr>
              <w:jc w:val="center"/>
              <w:rPr>
                <w:rFonts w:hint="eastAsia" w:ascii="宋体" w:hAnsi="宋体" w:cs="宋体"/>
                <w:color w:val="000000" w:themeColor="text1"/>
                <w:szCs w:val="21"/>
                <w:lang w:eastAsia="zh-CN"/>
                <w14:textFill>
                  <w14:solidFill>
                    <w14:schemeClr w14:val="tx1"/>
                  </w14:solidFill>
                </w14:textFill>
              </w:rPr>
            </w:pPr>
          </w:p>
          <w:p w14:paraId="18DFCB4B">
            <w:pPr>
              <w:jc w:val="center"/>
              <w:rPr>
                <w:rFonts w:hint="eastAsia" w:ascii="宋体" w:hAnsi="宋体" w:cs="宋体"/>
                <w:color w:val="000000" w:themeColor="text1"/>
                <w:szCs w:val="21"/>
                <w:lang w:eastAsia="zh-CN"/>
                <w14:textFill>
                  <w14:solidFill>
                    <w14:schemeClr w14:val="tx1"/>
                  </w14:solidFill>
                </w14:textFill>
              </w:rPr>
            </w:pPr>
          </w:p>
          <w:p w14:paraId="45E56C8E">
            <w:pPr>
              <w:jc w:val="center"/>
              <w:rPr>
                <w:rFonts w:hint="eastAsia" w:ascii="宋体" w:hAnsi="宋体" w:cs="宋体"/>
                <w:color w:val="000000" w:themeColor="text1"/>
                <w:szCs w:val="21"/>
                <w:lang w:eastAsia="zh-CN"/>
                <w14:textFill>
                  <w14:solidFill>
                    <w14:schemeClr w14:val="tx1"/>
                  </w14:solidFill>
                </w14:textFill>
              </w:rPr>
            </w:pPr>
          </w:p>
          <w:p w14:paraId="71B537EC">
            <w:pPr>
              <w:jc w:val="center"/>
              <w:rPr>
                <w:rFonts w:hint="eastAsia" w:ascii="宋体" w:hAnsi="宋体" w:cs="宋体"/>
                <w:color w:val="000000" w:themeColor="text1"/>
                <w:szCs w:val="21"/>
                <w:lang w:eastAsia="zh-CN"/>
                <w14:textFill>
                  <w14:solidFill>
                    <w14:schemeClr w14:val="tx1"/>
                  </w14:solidFill>
                </w14:textFill>
              </w:rPr>
            </w:pPr>
          </w:p>
          <w:p w14:paraId="484957B7">
            <w:pPr>
              <w:jc w:val="center"/>
              <w:rPr>
                <w:rFonts w:hint="eastAsia" w:ascii="宋体" w:hAnsi="宋体" w:cs="宋体"/>
                <w:color w:val="000000" w:themeColor="text1"/>
                <w:szCs w:val="21"/>
                <w:lang w:eastAsia="zh-CN"/>
                <w14:textFill>
                  <w14:solidFill>
                    <w14:schemeClr w14:val="tx1"/>
                  </w14:solidFill>
                </w14:textFill>
              </w:rPr>
            </w:pPr>
          </w:p>
          <w:p w14:paraId="09763310">
            <w:pPr>
              <w:jc w:val="center"/>
              <w:rPr>
                <w:rFonts w:hint="eastAsia" w:ascii="宋体" w:hAnsi="宋体" w:cs="宋体"/>
                <w:color w:val="000000" w:themeColor="text1"/>
                <w:szCs w:val="21"/>
                <w:lang w:eastAsia="zh-CN"/>
                <w14:textFill>
                  <w14:solidFill>
                    <w14:schemeClr w14:val="tx1"/>
                  </w14:solidFill>
                </w14:textFill>
              </w:rPr>
            </w:pPr>
          </w:p>
          <w:p w14:paraId="5D2E565F">
            <w:pPr>
              <w:jc w:val="center"/>
              <w:rPr>
                <w:rFonts w:hint="eastAsia" w:ascii="宋体" w:hAnsi="宋体" w:cs="宋体"/>
                <w:color w:val="000000" w:themeColor="text1"/>
                <w:szCs w:val="21"/>
                <w:lang w:eastAsia="zh-CN"/>
                <w14:textFill>
                  <w14:solidFill>
                    <w14:schemeClr w14:val="tx1"/>
                  </w14:solidFill>
                </w14:textFill>
              </w:rPr>
            </w:pPr>
          </w:p>
          <w:p w14:paraId="42677914">
            <w:pPr>
              <w:jc w:val="center"/>
              <w:rPr>
                <w:rFonts w:hint="eastAsia" w:ascii="宋体" w:hAnsi="宋体" w:cs="宋体"/>
                <w:color w:val="000000" w:themeColor="text1"/>
                <w:szCs w:val="21"/>
                <w:lang w:eastAsia="zh-CN"/>
                <w14:textFill>
                  <w14:solidFill>
                    <w14:schemeClr w14:val="tx1"/>
                  </w14:solidFill>
                </w14:textFill>
              </w:rPr>
            </w:pPr>
          </w:p>
          <w:p w14:paraId="1EFFAEFB">
            <w:pPr>
              <w:jc w:val="center"/>
              <w:rPr>
                <w:rFonts w:hint="eastAsia" w:ascii="宋体" w:hAnsi="宋体" w:cs="宋体"/>
                <w:color w:val="000000" w:themeColor="text1"/>
                <w:szCs w:val="21"/>
                <w:lang w:eastAsia="zh-CN"/>
                <w14:textFill>
                  <w14:solidFill>
                    <w14:schemeClr w14:val="tx1"/>
                  </w14:solidFill>
                </w14:textFill>
              </w:rPr>
            </w:pPr>
          </w:p>
          <w:p w14:paraId="0E82B081">
            <w:pPr>
              <w:jc w:val="center"/>
              <w:rPr>
                <w:rFonts w:hint="eastAsia" w:ascii="宋体" w:hAnsi="宋体" w:cs="宋体"/>
                <w:color w:val="000000" w:themeColor="text1"/>
                <w:szCs w:val="21"/>
                <w:lang w:eastAsia="zh-CN"/>
                <w14:textFill>
                  <w14:solidFill>
                    <w14:schemeClr w14:val="tx1"/>
                  </w14:solidFill>
                </w14:textFill>
              </w:rPr>
            </w:pPr>
          </w:p>
          <w:p w14:paraId="0C98BD9C">
            <w:pPr>
              <w:jc w:val="center"/>
              <w:rPr>
                <w:rFonts w:hint="eastAsia" w:ascii="宋体" w:hAnsi="宋体" w:cs="宋体" w:eastAsiaTheme="minorEastAsia"/>
                <w:color w:val="000000" w:themeColor="text1"/>
                <w:sz w:val="21"/>
                <w:szCs w:val="21"/>
                <w:lang w:val="en-US" w:eastAsia="zh-CN" w:bidi="ar-SA"/>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美育</w:t>
            </w:r>
          </w:p>
        </w:tc>
        <w:tc>
          <w:tcPr>
            <w:tcW w:w="2836" w:type="dxa"/>
            <w:vMerge w:val="restart"/>
            <w:shd w:val="clear" w:color="auto" w:fill="auto"/>
            <w:vAlign w:val="center"/>
          </w:tcPr>
          <w:p w14:paraId="274145E4">
            <w:pPr>
              <w:spacing w:line="260" w:lineRule="exact"/>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（一）思政目标</w:t>
            </w:r>
          </w:p>
          <w:p w14:paraId="468E0603">
            <w:pPr>
              <w:spacing w:line="260" w:lineRule="exact"/>
              <w:ind w:firstLine="420" w:firstLineChars="200"/>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1.以中国特色社会主义理论体系为指导,贯彻落实培育和践行社会主义核心价值观的新要求,对学生进行职业生涯和职业理想教育。</w:t>
            </w:r>
          </w:p>
          <w:p w14:paraId="3106F6CD">
            <w:pPr>
              <w:spacing w:line="260" w:lineRule="exact"/>
              <w:ind w:firstLine="420" w:firstLineChars="200"/>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2.通过多元艺术形式与实践活动，以美育浸润学生心灵，引导学生增强文化自信与民族认同，深入理解中华优秀传统文化、革命文化和社会主义先进文化的精髓，</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引领学生树立正确的历史观、民族观、国家观、文化观，</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帮助学生树立健康向上的审美价值观，明辨美丑善恶，促进人格完善，践行“以美育人、以美化人、以美培元”理念，推动德智体美劳全面发展，培养兼具文化底蕴、道德情操与时代担当的新时代青年。</w:t>
            </w:r>
          </w:p>
          <w:p w14:paraId="474C60DA">
            <w:pPr>
              <w:spacing w:line="260" w:lineRule="exact"/>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（二）知识目标</w:t>
            </w:r>
          </w:p>
          <w:p w14:paraId="4FDE0F43">
            <w:pPr>
              <w:spacing w:line="260" w:lineRule="exact"/>
              <w:ind w:firstLine="420" w:firstLineChars="200"/>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1.了解美育的基本概念、发展历程与核心内涵，清晰区分美育与德育、智育、体育的差异，熟知美育在个人全面发展和社会进步中的重要地位。</w:t>
            </w:r>
          </w:p>
          <w:p w14:paraId="2CE5DA26">
            <w:pPr>
              <w:spacing w:line="260" w:lineRule="exact"/>
              <w:ind w:firstLine="420" w:firstLineChars="200"/>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2.掌握形式美、自然美、社会美、科学美、技术美、艺术美等美的主要形态。</w:t>
            </w:r>
          </w:p>
          <w:p w14:paraId="0A312C37">
            <w:pPr>
              <w:spacing w:line="260" w:lineRule="exact"/>
              <w:ind w:firstLine="420" w:firstLineChars="200"/>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3.理解审美相关知识，掌握审美感知、审美想象、审美理解、审美情感等审美要素的内涵与作用机制。</w:t>
            </w:r>
          </w:p>
          <w:p w14:paraId="0661681E">
            <w:pPr>
              <w:spacing w:line="260" w:lineRule="exact"/>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（三）能力目标</w:t>
            </w:r>
          </w:p>
          <w:p w14:paraId="78C22A07">
            <w:pPr>
              <w:spacing w:line="260" w:lineRule="exact"/>
              <w:ind w:firstLine="420" w:firstLineChars="200"/>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1.面对丰富多样的审美对象，无论是自然景观、艺术作品还是社会生活现象，都能运用所学美育知识，从形式、内容、文化内涵等多个维度进行审美鉴赏。</w:t>
            </w:r>
          </w:p>
          <w:p w14:paraId="00EEB09F">
            <w:pPr>
              <w:spacing w:line="260" w:lineRule="exact"/>
              <w:ind w:firstLine="420" w:firstLineChars="200"/>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2.通过艺术创作、设计实践、生活审美改造等活动，培养审美创造能力。</w:t>
            </w:r>
          </w:p>
          <w:p w14:paraId="58C6826E">
            <w:pPr>
              <w:spacing w:line="260" w:lineRule="exact"/>
              <w:ind w:firstLine="420" w:firstLineChars="200"/>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3.在美育学习与实践过程中，面对审美困惑、艺术创作难题或生活审美困境，能够运用批判性思维和创新思维，分析问题产生的原因，提出创新性的解决方案。</w:t>
            </w:r>
          </w:p>
          <w:p w14:paraId="42F6B3AF">
            <w:pPr>
              <w:spacing w:line="260" w:lineRule="exact"/>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（四）素养目标</w:t>
            </w:r>
          </w:p>
          <w:p w14:paraId="7D3812E4">
            <w:pPr>
              <w:spacing w:line="260" w:lineRule="exact"/>
              <w:ind w:firstLine="420" w:firstLineChars="200"/>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1.使学生正确认识职业理想对国家以及人生发展的作用，明确职业生涯规划对实现职业理想的重要性，懂得职业道德对职业发展和人生成长的意义。</w:t>
            </w:r>
          </w:p>
          <w:p w14:paraId="214C882D">
            <w:pPr>
              <w:spacing w:line="260" w:lineRule="exact"/>
              <w:ind w:firstLine="420" w:firstLineChars="200"/>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2.树立正确的职业观和职业理想，初步具备敬业爱岗、诚实守信的职业道德意识，认同其对将要从事的职业或岗位的价值，体会其对社会存在和发展的意义。</w:t>
            </w:r>
          </w:p>
          <w:p w14:paraId="119CAFCB">
            <w:pPr>
              <w:spacing w:line="260" w:lineRule="exact"/>
              <w:ind w:firstLine="420" w:firstLineChars="200"/>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3.树立积极健康的审美态度，培养对美的敏锐感知与热爱，形成包容、多元的审美观念，尊重不同文化背景下的审美差异。</w:t>
            </w:r>
          </w:p>
          <w:p w14:paraId="2DECFA95">
            <w:pPr>
              <w:spacing w:line="260" w:lineRule="exact"/>
              <w:ind w:firstLine="420" w:firstLineChars="200"/>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4.激发创新意识，培养勇于尝试、敢于突破的创新精神，在审美创造与生活实践中，不断探索新的审美形式与表达方式。</w:t>
            </w:r>
          </w:p>
          <w:p w14:paraId="7DAF8169">
            <w:pPr>
              <w:spacing w:line="260" w:lineRule="exact"/>
              <w:ind w:firstLine="420" w:firstLineChars="200"/>
              <w:rPr>
                <w:rFonts w:hint="eastAsia" w:asciiTheme="minorEastAsia" w:hAnsiTheme="minorEastAsia" w:eastAsiaTheme="minorEastAsia" w:cstheme="minorEastAsia"/>
                <w:color w:val="000000" w:themeColor="text1"/>
                <w:sz w:val="21"/>
                <w:szCs w:val="21"/>
                <w:lang w:val="en-US" w:eastAsia="zh-CN" w:bidi="ar-SA"/>
                <w14:textFill>
                  <w14:solidFill>
                    <w14:schemeClr w14:val="tx1"/>
                  </w14:solidFill>
                </w14:textFill>
              </w:rPr>
            </w:pPr>
          </w:p>
        </w:tc>
        <w:tc>
          <w:tcPr>
            <w:tcW w:w="2755" w:type="dxa"/>
            <w:shd w:val="clear" w:color="auto" w:fill="auto"/>
            <w:vAlign w:val="top"/>
          </w:tcPr>
          <w:p w14:paraId="780E9B00">
            <w:pPr>
              <w:kinsoku/>
              <w:spacing w:line="419" w:lineRule="auto"/>
              <w:rPr>
                <w:rFonts w:hint="eastAsia" w:asciiTheme="minorEastAsia" w:hAnsiTheme="minorEastAsia" w:eastAsiaTheme="minorEastAsia" w:cstheme="minorEastAsia"/>
                <w:color w:val="000000" w:themeColor="text1"/>
                <w:sz w:val="21"/>
                <w:szCs w:val="21"/>
                <w14:textFill>
                  <w14:solidFill>
                    <w14:schemeClr w14:val="tx1"/>
                  </w14:solidFill>
                </w14:textFill>
              </w:rPr>
            </w:pPr>
          </w:p>
          <w:p w14:paraId="241B4203">
            <w:pPr>
              <w:kinsoku/>
              <w:spacing w:line="419" w:lineRule="auto"/>
              <w:rPr>
                <w:rFonts w:hint="eastAsia" w:asciiTheme="minorEastAsia" w:hAnsiTheme="minorEastAsia" w:eastAsiaTheme="minorEastAsia" w:cstheme="minorEastAsia"/>
                <w:color w:val="000000" w:themeColor="text1"/>
                <w:sz w:val="21"/>
                <w:szCs w:val="21"/>
                <w14:textFill>
                  <w14:solidFill>
                    <w14:schemeClr w14:val="tx1"/>
                  </w14:solidFill>
                </w14:textFill>
              </w:rPr>
            </w:pPr>
          </w:p>
          <w:p w14:paraId="45A34191">
            <w:pPr>
              <w:kinsoku/>
              <w:spacing w:line="419" w:lineRule="auto"/>
              <w:rPr>
                <w:rFonts w:hint="eastAsia" w:asciiTheme="minorEastAsia" w:hAnsiTheme="minorEastAsia" w:eastAsiaTheme="minorEastAsia" w:cstheme="minorEastAsia"/>
                <w:color w:val="000000" w:themeColor="text1"/>
                <w:sz w:val="21"/>
                <w:szCs w:val="21"/>
                <w14:textFill>
                  <w14:solidFill>
                    <w14:schemeClr w14:val="tx1"/>
                  </w14:solidFill>
                </w14:textFill>
              </w:rPr>
            </w:pPr>
          </w:p>
          <w:p w14:paraId="719CB799">
            <w:pPr>
              <w:kinsoku/>
              <w:spacing w:line="419" w:lineRule="auto"/>
              <w:rPr>
                <w:rFonts w:hint="eastAsia" w:asciiTheme="minorEastAsia" w:hAnsiTheme="minorEastAsia" w:eastAsiaTheme="minorEastAsia" w:cstheme="minorEastAsia"/>
                <w:color w:val="000000" w:themeColor="text1"/>
                <w:sz w:val="21"/>
                <w:szCs w:val="21"/>
                <w14:textFill>
                  <w14:solidFill>
                    <w14:schemeClr w14:val="tx1"/>
                  </w14:solidFill>
                </w14:textFill>
              </w:rPr>
            </w:pPr>
          </w:p>
          <w:p w14:paraId="3BAFA521">
            <w:pPr>
              <w:kinsoku/>
              <w:spacing w:line="419" w:lineRule="auto"/>
              <w:rPr>
                <w:rFonts w:hint="eastAsia" w:asciiTheme="minorEastAsia" w:hAnsiTheme="minorEastAsia" w:eastAsiaTheme="minorEastAsia" w:cstheme="minorEastAsia"/>
                <w:color w:val="000000" w:themeColor="text1"/>
                <w:sz w:val="21"/>
                <w:szCs w:val="21"/>
                <w14:textFill>
                  <w14:solidFill>
                    <w14:schemeClr w14:val="tx1"/>
                  </w14:solidFill>
                </w14:textFill>
              </w:rPr>
            </w:pPr>
          </w:p>
          <w:p w14:paraId="4887CD09">
            <w:pPr>
              <w:kinsoku/>
              <w:spacing w:line="419" w:lineRule="auto"/>
              <w:rPr>
                <w:rFonts w:hint="eastAsia" w:asciiTheme="minorEastAsia" w:hAnsiTheme="minorEastAsia" w:eastAsiaTheme="minorEastAsia" w:cstheme="minorEastAsia"/>
                <w:color w:val="000000" w:themeColor="text1"/>
                <w:sz w:val="21"/>
                <w:szCs w:val="21"/>
                <w14:textFill>
                  <w14:solidFill>
                    <w14:schemeClr w14:val="tx1"/>
                  </w14:solidFill>
                </w14:textFill>
              </w:rPr>
            </w:pPr>
          </w:p>
          <w:p w14:paraId="30557858">
            <w:pPr>
              <w:kinsoku/>
              <w:spacing w:before="78" w:line="219" w:lineRule="auto"/>
              <w:rPr>
                <w:rFonts w:hint="eastAsia" w:asciiTheme="minorEastAsia" w:hAnsiTheme="minorEastAsia" w:eastAsiaTheme="minorEastAsia" w:cstheme="minorEastAsia"/>
                <w:color w:val="000000" w:themeColor="text1"/>
                <w:sz w:val="21"/>
                <w:szCs w:val="21"/>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pacing w:val="-3"/>
                <w:sz w:val="21"/>
                <w:szCs w:val="21"/>
                <w14:textFill>
                  <w14:solidFill>
                    <w14:schemeClr w14:val="tx1"/>
                  </w14:solidFill>
                </w14:textFill>
              </w:rPr>
              <w:t>第一</w:t>
            </w:r>
            <w:r>
              <w:rPr>
                <w:rFonts w:hint="eastAsia" w:asciiTheme="minorEastAsia" w:hAnsiTheme="minorEastAsia" w:eastAsiaTheme="minorEastAsia" w:cstheme="minorEastAsia"/>
                <w:color w:val="000000" w:themeColor="text1"/>
                <w:spacing w:val="-3"/>
                <w:sz w:val="21"/>
                <w:szCs w:val="21"/>
                <w:lang w:val="en-US" w:eastAsia="zh-CN"/>
                <w14:textFill>
                  <w14:solidFill>
                    <w14:schemeClr w14:val="tx1"/>
                  </w14:solidFill>
                </w14:textFill>
              </w:rPr>
              <w:t>单元 美和审美</w:t>
            </w:r>
          </w:p>
        </w:tc>
        <w:tc>
          <w:tcPr>
            <w:tcW w:w="2845" w:type="dxa"/>
            <w:shd w:val="clear" w:color="auto" w:fill="auto"/>
            <w:vAlign w:val="top"/>
          </w:tcPr>
          <w:p w14:paraId="15C5F04C">
            <w:pPr>
              <w:kinsoku/>
              <w:spacing w:before="32" w:line="320" w:lineRule="exact"/>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8"/>
                <w:sz w:val="21"/>
                <w:szCs w:val="21"/>
                <w:lang w:val="en-US" w:eastAsia="zh-CN"/>
                <w14:textFill>
                  <w14:solidFill>
                    <w14:schemeClr w14:val="tx1"/>
                  </w14:solidFill>
                </w14:textFill>
              </w:rPr>
              <w:t>1.1 了解美的起源和发展，梳理从原始社会到现代文明进程中，美的观念、表现形式如何随时代变迁而萌芽、演进，挖掘不同历史时期影响美的关键因素</w:t>
            </w:r>
            <w:r>
              <w:rPr>
                <w:rFonts w:hint="eastAsia" w:asciiTheme="minorEastAsia" w:hAnsiTheme="minorEastAsia" w:eastAsiaTheme="minorEastAsia" w:cstheme="minorEastAsia"/>
                <w:color w:val="000000" w:themeColor="text1"/>
                <w:spacing w:val="-8"/>
                <w:sz w:val="21"/>
                <w:szCs w:val="21"/>
                <w:lang w:eastAsia="zh-CN"/>
                <w14:textFill>
                  <w14:solidFill>
                    <w14:schemeClr w14:val="tx1"/>
                  </w14:solidFill>
                </w14:textFill>
              </w:rPr>
              <w:t>；</w:t>
            </w:r>
          </w:p>
          <w:p w14:paraId="047A8E29">
            <w:pPr>
              <w:kinsoku/>
              <w:spacing w:before="27" w:line="320" w:lineRule="exact"/>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1.2</w:t>
            </w:r>
            <w:r>
              <w:rPr>
                <w:rFonts w:hint="eastAsia" w:asciiTheme="minorEastAsia" w:hAnsiTheme="minorEastAsia" w:eastAsiaTheme="minorEastAsia" w:cstheme="minorEastAsia"/>
                <w:color w:val="000000" w:themeColor="text1"/>
                <w:spacing w:val="-4"/>
                <w:sz w:val="21"/>
                <w:szCs w:val="21"/>
                <w:lang w:val="en-US" w:eastAsia="zh-CN"/>
                <w14:textFill>
                  <w14:solidFill>
                    <w14:schemeClr w14:val="tx1"/>
                  </w14:solidFill>
                </w14:textFill>
              </w:rPr>
              <w:t xml:space="preserve"> 理解美的本质与特征，明确美的形象性、感染性、社会性等核心特征，能够依据这些特征分析各类美的现象</w:t>
            </w: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w:t>
            </w:r>
          </w:p>
          <w:p w14:paraId="01F0AB20">
            <w:pPr>
              <w:kinsoku/>
              <w:spacing w:before="27" w:line="320" w:lineRule="exact"/>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1.3</w:t>
            </w:r>
            <w:r>
              <w:rPr>
                <w:rFonts w:hint="eastAsia" w:asciiTheme="minorEastAsia" w:hAnsiTheme="minorEastAsia" w:eastAsiaTheme="minorEastAsia" w:cstheme="minorEastAsia"/>
                <w:color w:val="000000" w:themeColor="text1"/>
                <w:spacing w:val="-4"/>
                <w:sz w:val="21"/>
                <w:szCs w:val="2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全面认识美的类型，学习自然美、社会美、艺术美等主要美的类型，熟知不同类型美的独特表现形式与内在规律，</w:t>
            </w:r>
          </w:p>
          <w:p w14:paraId="6AACFA8A">
            <w:pPr>
              <w:kinsoku/>
              <w:spacing w:before="27" w:line="320" w:lineRule="exact"/>
              <w:rPr>
                <w:rFonts w:hint="eastAsia" w:asciiTheme="minorEastAsia" w:hAnsiTheme="minorEastAsia" w:eastAsiaTheme="minorEastAsia" w:cstheme="minorEastAsia"/>
                <w:color w:val="000000" w:themeColor="text1"/>
                <w:sz w:val="21"/>
                <w:szCs w:val="21"/>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1.4</w:t>
            </w:r>
            <w:r>
              <w:rPr>
                <w:rFonts w:hint="eastAsia" w:asciiTheme="minorEastAsia" w:hAnsiTheme="minorEastAsia" w:eastAsiaTheme="minorEastAsia" w:cstheme="minorEastAsia"/>
                <w:color w:val="000000" w:themeColor="text1"/>
                <w:spacing w:val="-4"/>
                <w:sz w:val="21"/>
                <w:szCs w:val="21"/>
                <w:lang w:val="en-US" w:eastAsia="zh-CN"/>
                <w14:textFill>
                  <w14:solidFill>
                    <w14:schemeClr w14:val="tx1"/>
                  </w14:solidFill>
                </w14:textFill>
              </w:rPr>
              <w:t xml:space="preserve"> 了解</w:t>
            </w: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审美</w:t>
            </w:r>
            <w:r>
              <w:rPr>
                <w:rFonts w:hint="eastAsia" w:asciiTheme="minorEastAsia" w:hAnsiTheme="minorEastAsia" w:eastAsiaTheme="minorEastAsia" w:cstheme="minorEastAsia"/>
                <w:color w:val="000000" w:themeColor="text1"/>
                <w:spacing w:val="-4"/>
                <w:sz w:val="21"/>
                <w:szCs w:val="21"/>
                <w:lang w:val="en-US" w:eastAsia="zh-CN"/>
                <w14:textFill>
                  <w14:solidFill>
                    <w14:schemeClr w14:val="tx1"/>
                  </w14:solidFill>
                </w14:textFill>
              </w:rPr>
              <w:t>活动</w:t>
            </w: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4"/>
                <w:sz w:val="21"/>
                <w:szCs w:val="21"/>
                <w:lang w:val="en-US" w:eastAsia="zh-CN"/>
                <w14:textFill>
                  <w14:solidFill>
                    <w14:schemeClr w14:val="tx1"/>
                  </w14:solidFill>
                </w14:textFill>
              </w:rPr>
              <w:t>理解</w:t>
            </w: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审美</w:t>
            </w:r>
            <w:r>
              <w:rPr>
                <w:rFonts w:hint="eastAsia" w:asciiTheme="minorEastAsia" w:hAnsiTheme="minorEastAsia" w:eastAsiaTheme="minorEastAsia" w:cstheme="minorEastAsia"/>
                <w:color w:val="000000" w:themeColor="text1"/>
                <w:spacing w:val="-4"/>
                <w:sz w:val="21"/>
                <w:szCs w:val="21"/>
                <w:lang w:val="en-US" w:eastAsia="zh-CN"/>
                <w14:textFill>
                  <w14:solidFill>
                    <w14:schemeClr w14:val="tx1"/>
                  </w14:solidFill>
                </w14:textFill>
              </w:rPr>
              <w:t>概念</w:t>
            </w: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、审美</w:t>
            </w:r>
            <w:r>
              <w:rPr>
                <w:rFonts w:hint="eastAsia" w:asciiTheme="minorEastAsia" w:hAnsiTheme="minorEastAsia" w:eastAsiaTheme="minorEastAsia" w:cstheme="minorEastAsia"/>
                <w:color w:val="000000" w:themeColor="text1"/>
                <w:spacing w:val="-4"/>
                <w:sz w:val="21"/>
                <w:szCs w:val="21"/>
                <w:lang w:val="en-US" w:eastAsia="zh-CN"/>
                <w14:textFill>
                  <w14:solidFill>
                    <w14:schemeClr w14:val="tx1"/>
                  </w14:solidFill>
                </w14:textFill>
              </w:rPr>
              <w:t>关系</w:t>
            </w: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，了解美感的产生机制、表现形式与个体差异，学会运用所学知识提升自身审美素养，</w:t>
            </w:r>
            <w:r>
              <w:rPr>
                <w:rFonts w:hint="eastAsia" w:asciiTheme="minorEastAsia" w:hAnsiTheme="minorEastAsia" w:eastAsiaTheme="minorEastAsia" w:cstheme="minorEastAsia"/>
                <w:color w:val="000000" w:themeColor="text1"/>
                <w:spacing w:val="-4"/>
                <w:sz w:val="21"/>
                <w:szCs w:val="21"/>
                <w:lang w:val="en-US" w:eastAsia="zh-CN"/>
                <w14:textFill>
                  <w14:solidFill>
                    <w14:schemeClr w14:val="tx1"/>
                  </w14:solidFill>
                </w14:textFill>
              </w:rPr>
              <w:t>树立正确的审美观</w:t>
            </w:r>
            <w:r>
              <w:rPr>
                <w:rFonts w:hint="eastAsia" w:asciiTheme="minorEastAsia" w:hAnsiTheme="minorEastAsia" w:eastAsiaTheme="minorEastAsia" w:cstheme="minorEastAsia"/>
                <w:color w:val="000000" w:themeColor="text1"/>
                <w:spacing w:val="-4"/>
                <w:sz w:val="21"/>
                <w:szCs w:val="21"/>
                <w:lang w:eastAsia="zh-CN"/>
                <w14:textFill>
                  <w14:solidFill>
                    <w14:schemeClr w14:val="tx1"/>
                  </w14:solidFill>
                </w14:textFill>
              </w:rPr>
              <w:t>。</w:t>
            </w:r>
          </w:p>
        </w:tc>
        <w:tc>
          <w:tcPr>
            <w:tcW w:w="647" w:type="dxa"/>
            <w:shd w:val="clear" w:color="auto" w:fill="auto"/>
            <w:vAlign w:val="center"/>
          </w:tcPr>
          <w:p w14:paraId="1A9EE50C">
            <w:pPr>
              <w:kinsoku/>
              <w:spacing w:line="320" w:lineRule="exact"/>
              <w:jc w:val="center"/>
              <w:rPr>
                <w:rFonts w:hint="eastAsia" w:ascii="Times New Roman" w:hAnsi="Times New Roman" w:eastAsia="宋体" w:cs="宋体"/>
                <w:sz w:val="24"/>
                <w:lang w:val="en-US" w:eastAsia="zh-CN"/>
              </w:rPr>
            </w:pPr>
          </w:p>
          <w:p w14:paraId="19C813E4">
            <w:pPr>
              <w:kinsoku/>
              <w:spacing w:line="320" w:lineRule="exact"/>
              <w:jc w:val="center"/>
              <w:rPr>
                <w:rFonts w:hint="eastAsia" w:ascii="Times New Roman" w:hAnsi="Times New Roman" w:eastAsia="宋体" w:cs="宋体"/>
                <w:sz w:val="24"/>
                <w:lang w:val="en-US" w:eastAsia="zh-CN"/>
              </w:rPr>
            </w:pPr>
          </w:p>
          <w:p w14:paraId="2670D489">
            <w:pPr>
              <w:kinsoku/>
              <w:spacing w:line="320" w:lineRule="exact"/>
              <w:jc w:val="center"/>
              <w:rPr>
                <w:rFonts w:hint="eastAsia" w:ascii="Times New Roman" w:hAnsi="Times New Roman" w:eastAsia="宋体" w:cs="宋体"/>
                <w:sz w:val="24"/>
                <w:lang w:val="en-US" w:eastAsia="zh-CN"/>
              </w:rPr>
            </w:pPr>
          </w:p>
          <w:p w14:paraId="62F20C2C">
            <w:pPr>
              <w:kinsoku/>
              <w:spacing w:line="320" w:lineRule="exact"/>
              <w:jc w:val="center"/>
              <w:rPr>
                <w:rFonts w:hint="eastAsia" w:ascii="Times New Roman" w:hAnsi="Times New Roman" w:eastAsia="宋体" w:cs="宋体"/>
                <w:sz w:val="24"/>
                <w:lang w:val="en-US" w:eastAsia="zh-CN"/>
              </w:rPr>
            </w:pPr>
          </w:p>
          <w:p w14:paraId="30D20E26">
            <w:pPr>
              <w:kinsoku/>
              <w:spacing w:line="320" w:lineRule="exact"/>
              <w:jc w:val="center"/>
              <w:rPr>
                <w:rFonts w:hint="eastAsia" w:ascii="Times New Roman" w:hAnsi="Times New Roman" w:eastAsia="宋体" w:cs="宋体"/>
                <w:sz w:val="24"/>
                <w:lang w:val="en-US" w:eastAsia="zh-CN"/>
              </w:rPr>
            </w:pPr>
          </w:p>
          <w:p w14:paraId="0F2F5608">
            <w:pPr>
              <w:kinsoku/>
              <w:spacing w:line="320" w:lineRule="exact"/>
              <w:jc w:val="center"/>
              <w:rPr>
                <w:rFonts w:hint="eastAsia" w:ascii="Times New Roman" w:hAnsi="Times New Roman" w:eastAsia="宋体" w:cs="宋体"/>
                <w:sz w:val="24"/>
                <w:lang w:val="en-US" w:eastAsia="zh-CN"/>
              </w:rPr>
            </w:pPr>
          </w:p>
          <w:p w14:paraId="06DC897A">
            <w:pPr>
              <w:kinsoku/>
              <w:spacing w:line="320" w:lineRule="exact"/>
              <w:jc w:val="center"/>
              <w:rPr>
                <w:rFonts w:hint="eastAsia" w:ascii="Times New Roman" w:hAnsi="Times New Roman" w:eastAsia="宋体" w:cs="宋体"/>
                <w:sz w:val="24"/>
                <w:lang w:val="en-US" w:eastAsia="zh-CN"/>
              </w:rPr>
            </w:pPr>
          </w:p>
          <w:p w14:paraId="3991DBDC">
            <w:pPr>
              <w:kinsoku/>
              <w:spacing w:line="320" w:lineRule="exact"/>
              <w:jc w:val="center"/>
              <w:rPr>
                <w:rFonts w:hint="eastAsia" w:ascii="Times New Roman" w:hAnsi="Times New Roman" w:eastAsia="宋体" w:cstheme="minorBidi"/>
                <w:sz w:val="24"/>
                <w:szCs w:val="22"/>
                <w:lang w:val="en-US" w:eastAsia="zh-CN" w:bidi="ar-SA"/>
              </w:rPr>
            </w:pPr>
            <w:r>
              <w:rPr>
                <w:rFonts w:hint="eastAsia" w:ascii="Times New Roman" w:hAnsi="Times New Roman" w:eastAsia="宋体" w:cs="宋体"/>
                <w:sz w:val="24"/>
                <w:lang w:val="en-US" w:eastAsia="zh-CN"/>
              </w:rPr>
              <w:t>2</w:t>
            </w:r>
          </w:p>
        </w:tc>
      </w:tr>
      <w:tr w14:paraId="3688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continue"/>
            <w:vAlign w:val="center"/>
          </w:tcPr>
          <w:p w14:paraId="6932C3B3">
            <w:pPr>
              <w:spacing w:line="240" w:lineRule="exact"/>
              <w:jc w:val="center"/>
              <w:rPr>
                <w:rFonts w:hint="eastAsia" w:ascii="宋体" w:hAnsi="宋体" w:eastAsia="宋体" w:cs="方正小标宋简体"/>
                <w:szCs w:val="21"/>
                <w:lang w:val="en-US" w:eastAsia="zh-CN"/>
              </w:rPr>
            </w:pPr>
          </w:p>
        </w:tc>
        <w:tc>
          <w:tcPr>
            <w:tcW w:w="1078" w:type="dxa"/>
            <w:gridSpan w:val="2"/>
            <w:vMerge w:val="continue"/>
            <w:shd w:val="clear" w:color="auto" w:fill="auto"/>
            <w:vAlign w:val="center"/>
          </w:tcPr>
          <w:p w14:paraId="2C70DC44">
            <w:pPr>
              <w:rPr>
                <w:rFonts w:hint="eastAsia" w:ascii="宋体" w:hAnsi="宋体" w:cs="宋体" w:eastAsiaTheme="minorEastAsia"/>
                <w:color w:val="0000FF"/>
                <w:sz w:val="21"/>
                <w:szCs w:val="21"/>
                <w:lang w:val="en-US" w:eastAsia="zh-CN" w:bidi="ar-SA"/>
              </w:rPr>
            </w:pPr>
          </w:p>
        </w:tc>
        <w:tc>
          <w:tcPr>
            <w:tcW w:w="2836" w:type="dxa"/>
            <w:vMerge w:val="continue"/>
            <w:shd w:val="clear" w:color="auto" w:fill="auto"/>
            <w:vAlign w:val="center"/>
          </w:tcPr>
          <w:p w14:paraId="4F938F14">
            <w:pPr>
              <w:spacing w:line="260" w:lineRule="exact"/>
              <w:ind w:firstLine="420" w:firstLineChars="200"/>
              <w:rPr>
                <w:rFonts w:hint="eastAsia" w:asciiTheme="minorEastAsia" w:hAnsiTheme="minorEastAsia" w:eastAsiaTheme="minorEastAsia" w:cstheme="minorEastAsia"/>
                <w:color w:val="0000FF"/>
                <w:sz w:val="21"/>
                <w:szCs w:val="21"/>
                <w:lang w:val="en-US" w:eastAsia="zh-CN" w:bidi="ar-SA"/>
              </w:rPr>
            </w:pPr>
          </w:p>
        </w:tc>
        <w:tc>
          <w:tcPr>
            <w:tcW w:w="2755" w:type="dxa"/>
            <w:shd w:val="clear" w:color="auto" w:fill="auto"/>
            <w:vAlign w:val="top"/>
          </w:tcPr>
          <w:p w14:paraId="45A3BC29">
            <w:pPr>
              <w:kinsoku/>
              <w:spacing w:before="78" w:line="219" w:lineRule="auto"/>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第二单元</w:t>
            </w:r>
          </w:p>
          <w:p w14:paraId="1D2A78A1">
            <w:pPr>
              <w:kinsoku/>
              <w:spacing w:before="78" w:line="219" w:lineRule="auto"/>
              <w:rPr>
                <w:rFonts w:hint="eastAsia" w:asciiTheme="minorEastAsia" w:hAnsiTheme="minorEastAsia" w:eastAsiaTheme="minorEastAsia" w:cstheme="minorEastAsia"/>
                <w:snapToGrid w:val="0"/>
                <w:color w:val="000000"/>
                <w:sz w:val="21"/>
                <w:szCs w:val="21"/>
                <w:lang w:val="en-US" w:eastAsia="zh-CN" w:bidi="ar-SA"/>
              </w:rPr>
            </w:pPr>
            <w:r>
              <w:rPr>
                <w:rFonts w:hint="eastAsia" w:asciiTheme="minorEastAsia" w:hAnsiTheme="minorEastAsia" w:eastAsiaTheme="minorEastAsia" w:cstheme="minorEastAsia"/>
                <w:spacing w:val="-3"/>
                <w:sz w:val="21"/>
                <w:szCs w:val="21"/>
                <w:lang w:val="en-US" w:eastAsia="zh-CN"/>
              </w:rPr>
              <w:t>第五课 形式美的欣赏</w:t>
            </w:r>
          </w:p>
        </w:tc>
        <w:tc>
          <w:tcPr>
            <w:tcW w:w="2845" w:type="dxa"/>
            <w:shd w:val="clear" w:color="auto" w:fill="auto"/>
            <w:vAlign w:val="top"/>
          </w:tcPr>
          <w:p w14:paraId="5415DD17">
            <w:pPr>
              <w:kinsoku/>
              <w:spacing w:before="35" w:line="219" w:lineRule="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6"/>
                <w:sz w:val="21"/>
                <w:szCs w:val="21"/>
                <w:lang w:eastAsia="zh-CN"/>
              </w:rPr>
              <w:t>2.1</w:t>
            </w:r>
            <w:r>
              <w:rPr>
                <w:rFonts w:hint="eastAsia" w:asciiTheme="minorEastAsia" w:hAnsiTheme="minorEastAsia" w:eastAsiaTheme="minorEastAsia" w:cstheme="minorEastAsia"/>
                <w:spacing w:val="-6"/>
                <w:sz w:val="21"/>
                <w:szCs w:val="21"/>
                <w:lang w:val="en-US" w:eastAsia="zh-CN"/>
              </w:rPr>
              <w:t xml:space="preserve"> </w:t>
            </w:r>
            <w:r>
              <w:rPr>
                <w:rFonts w:hint="eastAsia" w:asciiTheme="minorEastAsia" w:hAnsiTheme="minorEastAsia" w:eastAsiaTheme="minorEastAsia" w:cstheme="minorEastAsia"/>
                <w:spacing w:val="-6"/>
                <w:sz w:val="21"/>
                <w:szCs w:val="21"/>
                <w:lang w:eastAsia="zh-CN"/>
              </w:rPr>
              <w:t>学习</w:t>
            </w:r>
            <w:r>
              <w:rPr>
                <w:rFonts w:hint="eastAsia" w:asciiTheme="minorEastAsia" w:hAnsiTheme="minorEastAsia" w:eastAsiaTheme="minorEastAsia" w:cstheme="minorEastAsia"/>
                <w:spacing w:val="-6"/>
                <w:sz w:val="21"/>
                <w:szCs w:val="21"/>
                <w:lang w:val="en-US" w:eastAsia="zh-CN"/>
              </w:rPr>
              <w:t>美的内容和</w:t>
            </w:r>
            <w:r>
              <w:rPr>
                <w:rFonts w:hint="eastAsia" w:asciiTheme="minorEastAsia" w:hAnsiTheme="minorEastAsia" w:eastAsiaTheme="minorEastAsia" w:cstheme="minorEastAsia"/>
                <w:spacing w:val="-6"/>
                <w:sz w:val="21"/>
                <w:szCs w:val="21"/>
                <w:lang w:eastAsia="zh-CN"/>
              </w:rPr>
              <w:t>形式概念，理解</w:t>
            </w:r>
            <w:r>
              <w:rPr>
                <w:rFonts w:hint="eastAsia" w:asciiTheme="minorEastAsia" w:hAnsiTheme="minorEastAsia" w:eastAsiaTheme="minorEastAsia" w:cstheme="minorEastAsia"/>
                <w:spacing w:val="-6"/>
                <w:sz w:val="21"/>
                <w:szCs w:val="21"/>
                <w:lang w:val="en-US" w:eastAsia="zh-CN"/>
              </w:rPr>
              <w:t>美的内容和</w:t>
            </w:r>
            <w:r>
              <w:rPr>
                <w:rFonts w:hint="eastAsia" w:asciiTheme="minorEastAsia" w:hAnsiTheme="minorEastAsia" w:eastAsiaTheme="minorEastAsia" w:cstheme="minorEastAsia"/>
                <w:spacing w:val="-6"/>
                <w:sz w:val="21"/>
                <w:szCs w:val="21"/>
                <w:lang w:eastAsia="zh-CN"/>
              </w:rPr>
              <w:t>形式的</w:t>
            </w:r>
            <w:r>
              <w:rPr>
                <w:rFonts w:hint="eastAsia" w:asciiTheme="minorEastAsia" w:hAnsiTheme="minorEastAsia" w:eastAsiaTheme="minorEastAsia" w:cstheme="minorEastAsia"/>
                <w:spacing w:val="-6"/>
                <w:sz w:val="21"/>
                <w:szCs w:val="21"/>
                <w:lang w:val="en-US" w:eastAsia="zh-CN"/>
              </w:rPr>
              <w:t>关系</w:t>
            </w:r>
            <w:r>
              <w:rPr>
                <w:rFonts w:hint="eastAsia" w:asciiTheme="minorEastAsia" w:hAnsiTheme="minorEastAsia" w:eastAsiaTheme="minorEastAsia" w:cstheme="minorEastAsia"/>
                <w:spacing w:val="-6"/>
                <w:sz w:val="21"/>
                <w:szCs w:val="21"/>
                <w:lang w:eastAsia="zh-CN"/>
              </w:rPr>
              <w:t>，</w:t>
            </w:r>
          </w:p>
          <w:p w14:paraId="77DBED09">
            <w:pPr>
              <w:kinsoku/>
              <w:spacing w:before="27" w:line="219" w:lineRule="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2"/>
                <w:sz w:val="21"/>
                <w:szCs w:val="21"/>
                <w:lang w:eastAsia="zh-CN"/>
              </w:rPr>
              <w:t>2.2</w:t>
            </w:r>
            <w:r>
              <w:rPr>
                <w:rFonts w:hint="eastAsia" w:asciiTheme="minorEastAsia" w:hAnsiTheme="minorEastAsia" w:eastAsiaTheme="minorEastAsia" w:cstheme="minorEastAsia"/>
                <w:spacing w:val="-2"/>
                <w:sz w:val="21"/>
                <w:szCs w:val="21"/>
                <w:lang w:val="en-US" w:eastAsia="zh-CN"/>
              </w:rPr>
              <w:t xml:space="preserve"> 理解美的形式和形式美的核心概念，清晰分辨两者差异</w:t>
            </w:r>
            <w:r>
              <w:rPr>
                <w:rFonts w:hint="eastAsia" w:asciiTheme="minorEastAsia" w:hAnsiTheme="minorEastAsia" w:eastAsiaTheme="minorEastAsia" w:cstheme="minorEastAsia"/>
                <w:spacing w:val="-2"/>
                <w:sz w:val="21"/>
                <w:szCs w:val="21"/>
                <w:lang w:eastAsia="zh-CN"/>
              </w:rPr>
              <w:t>；</w:t>
            </w:r>
          </w:p>
          <w:p w14:paraId="79E39667">
            <w:pPr>
              <w:kinsoku/>
              <w:spacing w:before="27" w:line="219" w:lineRule="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2"/>
                <w:sz w:val="21"/>
                <w:szCs w:val="21"/>
                <w:lang w:eastAsia="zh-CN"/>
              </w:rPr>
              <w:t>2.3</w:t>
            </w:r>
            <w:r>
              <w:rPr>
                <w:rFonts w:hint="eastAsia" w:asciiTheme="minorEastAsia" w:hAnsiTheme="minorEastAsia" w:eastAsiaTheme="minorEastAsia" w:cstheme="minorEastAsia"/>
                <w:spacing w:val="-2"/>
                <w:sz w:val="21"/>
                <w:szCs w:val="21"/>
                <w:lang w:val="en-US" w:eastAsia="zh-CN"/>
              </w:rPr>
              <w:t xml:space="preserve"> </w:t>
            </w:r>
            <w:r>
              <w:rPr>
                <w:rFonts w:hint="eastAsia" w:asciiTheme="minorEastAsia" w:hAnsiTheme="minorEastAsia" w:eastAsiaTheme="minorEastAsia" w:cstheme="minorEastAsia"/>
                <w:spacing w:val="-2"/>
                <w:sz w:val="21"/>
                <w:szCs w:val="21"/>
                <w:lang w:eastAsia="zh-CN"/>
              </w:rPr>
              <w:t>深入了解构成形式美的</w:t>
            </w:r>
            <w:r>
              <w:rPr>
                <w:rFonts w:hint="eastAsia" w:asciiTheme="minorEastAsia" w:hAnsiTheme="minorEastAsia" w:eastAsiaTheme="minorEastAsia" w:cstheme="minorEastAsia"/>
                <w:spacing w:val="-2"/>
                <w:sz w:val="21"/>
                <w:szCs w:val="21"/>
                <w:lang w:val="en-US" w:eastAsia="zh-CN"/>
              </w:rPr>
              <w:t>物质</w:t>
            </w:r>
            <w:r>
              <w:rPr>
                <w:rFonts w:hint="eastAsia" w:asciiTheme="minorEastAsia" w:hAnsiTheme="minorEastAsia" w:eastAsiaTheme="minorEastAsia" w:cstheme="minorEastAsia"/>
                <w:spacing w:val="-2"/>
                <w:sz w:val="21"/>
                <w:szCs w:val="21"/>
                <w:lang w:eastAsia="zh-CN"/>
              </w:rPr>
              <w:t>材料，</w:t>
            </w:r>
            <w:r>
              <w:rPr>
                <w:rFonts w:hint="eastAsia" w:asciiTheme="minorEastAsia" w:hAnsiTheme="minorEastAsia" w:eastAsiaTheme="minorEastAsia" w:cstheme="minorEastAsia"/>
                <w:spacing w:val="-2"/>
                <w:sz w:val="21"/>
                <w:szCs w:val="21"/>
                <w:lang w:val="en-US" w:eastAsia="zh-CN"/>
              </w:rPr>
              <w:t>准确</w:t>
            </w:r>
            <w:r>
              <w:rPr>
                <w:rFonts w:hint="eastAsia" w:asciiTheme="minorEastAsia" w:hAnsiTheme="minorEastAsia" w:eastAsiaTheme="minorEastAsia" w:cstheme="minorEastAsia"/>
                <w:spacing w:val="-2"/>
                <w:sz w:val="21"/>
                <w:szCs w:val="21"/>
                <w:lang w:eastAsia="zh-CN"/>
              </w:rPr>
              <w:t>把握构成形式美的物质材料之间的组合规律。</w:t>
            </w:r>
            <w:r>
              <w:rPr>
                <w:rFonts w:hint="eastAsia" w:asciiTheme="minorEastAsia" w:hAnsiTheme="minorEastAsia" w:eastAsiaTheme="minorEastAsia" w:cstheme="minorEastAsia"/>
                <w:spacing w:val="-6"/>
                <w:sz w:val="21"/>
                <w:szCs w:val="21"/>
                <w:lang w:eastAsia="zh-CN"/>
              </w:rPr>
              <w:t>能准确阐述</w:t>
            </w:r>
            <w:r>
              <w:rPr>
                <w:rFonts w:hint="eastAsia" w:asciiTheme="minorEastAsia" w:hAnsiTheme="minorEastAsia" w:eastAsiaTheme="minorEastAsia" w:cstheme="minorEastAsia"/>
                <w:spacing w:val="-6"/>
                <w:sz w:val="21"/>
                <w:szCs w:val="21"/>
                <w:lang w:val="en-US" w:eastAsia="zh-CN"/>
              </w:rPr>
              <w:t>物质资料</w:t>
            </w:r>
            <w:r>
              <w:rPr>
                <w:rFonts w:hint="eastAsia" w:asciiTheme="minorEastAsia" w:hAnsiTheme="minorEastAsia" w:eastAsiaTheme="minorEastAsia" w:cstheme="minorEastAsia"/>
                <w:spacing w:val="-6"/>
                <w:sz w:val="21"/>
                <w:szCs w:val="21"/>
                <w:lang w:eastAsia="zh-CN"/>
              </w:rPr>
              <w:t>在各类艺术作品与生活实例中的体现</w:t>
            </w:r>
            <w:r>
              <w:rPr>
                <w:rFonts w:hint="eastAsia" w:asciiTheme="minorEastAsia" w:hAnsiTheme="minorEastAsia" w:eastAsiaTheme="minorEastAsia" w:cstheme="minorEastAsia"/>
                <w:spacing w:val="-2"/>
                <w:sz w:val="21"/>
                <w:szCs w:val="21"/>
                <w:lang w:eastAsia="zh-CN"/>
              </w:rPr>
              <w:t>；</w:t>
            </w:r>
          </w:p>
          <w:p w14:paraId="1B85CF59">
            <w:pPr>
              <w:kinsoku/>
              <w:spacing w:before="26" w:line="207" w:lineRule="auto"/>
              <w:rPr>
                <w:rFonts w:hint="eastAsia" w:asciiTheme="minorEastAsia" w:hAnsiTheme="minorEastAsia" w:eastAsiaTheme="minorEastAsia" w:cstheme="minorEastAsia"/>
                <w:snapToGrid w:val="0"/>
                <w:color w:val="000000"/>
                <w:sz w:val="21"/>
                <w:szCs w:val="21"/>
                <w:lang w:val="en-US" w:eastAsia="zh-CN" w:bidi="ar-SA"/>
              </w:rPr>
            </w:pPr>
            <w:r>
              <w:rPr>
                <w:rFonts w:hint="eastAsia" w:asciiTheme="minorEastAsia" w:hAnsiTheme="minorEastAsia" w:eastAsiaTheme="minorEastAsia" w:cstheme="minorEastAsia"/>
                <w:spacing w:val="-2"/>
                <w:sz w:val="21"/>
                <w:szCs w:val="21"/>
                <w:lang w:eastAsia="zh-CN"/>
              </w:rPr>
              <w:t>2.4</w:t>
            </w:r>
            <w:r>
              <w:rPr>
                <w:rFonts w:hint="eastAsia" w:asciiTheme="minorEastAsia" w:hAnsiTheme="minorEastAsia" w:eastAsiaTheme="minorEastAsia" w:cstheme="minorEastAsia"/>
                <w:spacing w:val="-2"/>
                <w:sz w:val="21"/>
                <w:szCs w:val="21"/>
                <w:lang w:val="en-US" w:eastAsia="zh-CN"/>
              </w:rPr>
              <w:t>深入了解形式美育的意义，增强文化自信与民族自豪感</w:t>
            </w:r>
            <w:r>
              <w:rPr>
                <w:rFonts w:hint="eastAsia" w:asciiTheme="minorEastAsia" w:hAnsiTheme="minorEastAsia" w:eastAsiaTheme="minorEastAsia" w:cstheme="minorEastAsia"/>
                <w:spacing w:val="-2"/>
                <w:sz w:val="21"/>
                <w:szCs w:val="21"/>
                <w:lang w:eastAsia="zh-CN"/>
              </w:rPr>
              <w:t>。</w:t>
            </w:r>
          </w:p>
        </w:tc>
        <w:tc>
          <w:tcPr>
            <w:tcW w:w="647" w:type="dxa"/>
            <w:shd w:val="clear" w:color="auto" w:fill="auto"/>
            <w:vAlign w:val="center"/>
          </w:tcPr>
          <w:p w14:paraId="5F7AF265">
            <w:pPr>
              <w:kinsoku/>
              <w:spacing w:line="320" w:lineRule="exact"/>
              <w:jc w:val="center"/>
              <w:rPr>
                <w:rFonts w:hint="eastAsia" w:ascii="Times New Roman" w:hAnsi="Times New Roman" w:eastAsia="宋体" w:cs="宋体"/>
                <w:snapToGrid w:val="0"/>
                <w:color w:val="000000"/>
                <w:sz w:val="24"/>
                <w:szCs w:val="21"/>
                <w:lang w:val="en-US" w:eastAsia="zh-CN" w:bidi="ar-SA"/>
              </w:rPr>
            </w:pPr>
            <w:r>
              <w:rPr>
                <w:rFonts w:hint="eastAsia" w:ascii="Times New Roman" w:hAnsi="Times New Roman" w:eastAsia="宋体" w:cs="宋体"/>
                <w:sz w:val="24"/>
                <w:lang w:val="en-US" w:eastAsia="zh-CN"/>
              </w:rPr>
              <w:t>2</w:t>
            </w:r>
          </w:p>
        </w:tc>
      </w:tr>
      <w:tr w14:paraId="3EA7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continue"/>
            <w:vAlign w:val="center"/>
          </w:tcPr>
          <w:p w14:paraId="45B1A7DF">
            <w:pPr>
              <w:spacing w:line="240" w:lineRule="exact"/>
              <w:jc w:val="center"/>
              <w:rPr>
                <w:rFonts w:hint="eastAsia" w:ascii="宋体" w:hAnsi="宋体" w:eastAsia="宋体" w:cs="方正小标宋简体"/>
                <w:szCs w:val="21"/>
                <w:lang w:val="en-US" w:eastAsia="zh-CN"/>
              </w:rPr>
            </w:pPr>
          </w:p>
        </w:tc>
        <w:tc>
          <w:tcPr>
            <w:tcW w:w="1078" w:type="dxa"/>
            <w:gridSpan w:val="2"/>
            <w:vMerge w:val="continue"/>
            <w:shd w:val="clear" w:color="auto" w:fill="auto"/>
            <w:vAlign w:val="center"/>
          </w:tcPr>
          <w:p w14:paraId="21579549">
            <w:pPr>
              <w:rPr>
                <w:rFonts w:hint="eastAsia" w:ascii="宋体" w:hAnsi="宋体" w:cs="宋体" w:eastAsiaTheme="minorEastAsia"/>
                <w:color w:val="0000FF"/>
                <w:sz w:val="21"/>
                <w:szCs w:val="21"/>
                <w:lang w:val="en-US" w:eastAsia="zh-CN" w:bidi="ar-SA"/>
              </w:rPr>
            </w:pPr>
          </w:p>
        </w:tc>
        <w:tc>
          <w:tcPr>
            <w:tcW w:w="2836" w:type="dxa"/>
            <w:vMerge w:val="continue"/>
            <w:shd w:val="clear" w:color="auto" w:fill="auto"/>
            <w:vAlign w:val="center"/>
          </w:tcPr>
          <w:p w14:paraId="441AED50">
            <w:pPr>
              <w:spacing w:line="260" w:lineRule="exact"/>
              <w:ind w:firstLine="420" w:firstLineChars="200"/>
              <w:rPr>
                <w:rFonts w:hint="eastAsia" w:asciiTheme="minorEastAsia" w:hAnsiTheme="minorEastAsia" w:eastAsiaTheme="minorEastAsia" w:cstheme="minorEastAsia"/>
                <w:color w:val="0000FF"/>
                <w:sz w:val="21"/>
                <w:szCs w:val="21"/>
                <w:lang w:val="en-US" w:eastAsia="zh-CN" w:bidi="ar-SA"/>
              </w:rPr>
            </w:pPr>
          </w:p>
        </w:tc>
        <w:tc>
          <w:tcPr>
            <w:tcW w:w="2755" w:type="dxa"/>
            <w:shd w:val="clear" w:color="auto" w:fill="auto"/>
            <w:vAlign w:val="top"/>
          </w:tcPr>
          <w:p w14:paraId="16475A6D">
            <w:pPr>
              <w:kinsoku/>
              <w:spacing w:before="78" w:line="219" w:lineRule="auto"/>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第二单元</w:t>
            </w:r>
          </w:p>
          <w:p w14:paraId="170F9B65">
            <w:pPr>
              <w:kinsoku/>
              <w:spacing w:before="78" w:line="219"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3"/>
                <w:sz w:val="21"/>
                <w:szCs w:val="21"/>
                <w:lang w:val="en-US" w:eastAsia="zh-CN"/>
              </w:rPr>
              <w:t>第六课 自然美的欣赏</w:t>
            </w:r>
          </w:p>
        </w:tc>
        <w:tc>
          <w:tcPr>
            <w:tcW w:w="2845" w:type="dxa"/>
            <w:shd w:val="clear" w:color="auto" w:fill="auto"/>
            <w:vAlign w:val="top"/>
          </w:tcPr>
          <w:p w14:paraId="4444FE2D">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3.1 了解自然美的概念；</w:t>
            </w:r>
          </w:p>
          <w:p w14:paraId="7808F734">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3.2 掌握自然美的主要类型，理解自然美的特点，能准确阐述各类自然景观美的独特表现形式；</w:t>
            </w:r>
          </w:p>
          <w:p w14:paraId="7BA7E51B">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3.3 理解自然美的审美形式，欣赏并探讨审美形式的特点。</w:t>
            </w:r>
          </w:p>
          <w:p w14:paraId="110E2617">
            <w:pPr>
              <w:kinsoku/>
              <w:spacing w:before="26" w:line="207"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2"/>
                <w:sz w:val="21"/>
                <w:szCs w:val="21"/>
                <w:lang w:val="en-US" w:eastAsia="zh-CN"/>
              </w:rPr>
              <w:t>3.4掌握自然美的欣赏方法，提升学生的审美鉴赏能力与欣赏水平。</w:t>
            </w:r>
          </w:p>
        </w:tc>
        <w:tc>
          <w:tcPr>
            <w:tcW w:w="647" w:type="dxa"/>
            <w:shd w:val="clear" w:color="auto" w:fill="auto"/>
            <w:vAlign w:val="center"/>
          </w:tcPr>
          <w:p w14:paraId="16FCEFE6">
            <w:pPr>
              <w:kinsoku/>
              <w:spacing w:line="320" w:lineRule="exact"/>
              <w:jc w:val="center"/>
              <w:rPr>
                <w:rFonts w:hint="eastAsia" w:ascii="Times New Roman" w:hAnsi="Times New Roman" w:eastAsia="宋体" w:cs="宋体"/>
                <w:sz w:val="24"/>
                <w:szCs w:val="22"/>
                <w:lang w:val="en-US" w:eastAsia="zh-CN" w:bidi="ar-SA"/>
              </w:rPr>
            </w:pPr>
            <w:r>
              <w:rPr>
                <w:rFonts w:hint="eastAsia" w:ascii="Times New Roman" w:hAnsi="Times New Roman" w:eastAsia="宋体" w:cs="宋体"/>
                <w:sz w:val="24"/>
                <w:lang w:val="en-US" w:eastAsia="zh-CN"/>
              </w:rPr>
              <w:t>2</w:t>
            </w:r>
          </w:p>
        </w:tc>
      </w:tr>
      <w:tr w14:paraId="32F7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continue"/>
            <w:vAlign w:val="center"/>
          </w:tcPr>
          <w:p w14:paraId="296C8C6C">
            <w:pPr>
              <w:spacing w:line="240" w:lineRule="exact"/>
              <w:jc w:val="center"/>
              <w:rPr>
                <w:rFonts w:hint="eastAsia" w:ascii="宋体" w:hAnsi="宋体" w:eastAsia="宋体" w:cs="方正小标宋简体"/>
                <w:szCs w:val="21"/>
                <w:lang w:val="en-US" w:eastAsia="zh-CN"/>
              </w:rPr>
            </w:pPr>
          </w:p>
        </w:tc>
        <w:tc>
          <w:tcPr>
            <w:tcW w:w="1078" w:type="dxa"/>
            <w:gridSpan w:val="2"/>
            <w:vMerge w:val="continue"/>
            <w:shd w:val="clear" w:color="auto" w:fill="auto"/>
            <w:vAlign w:val="center"/>
          </w:tcPr>
          <w:p w14:paraId="048AC490">
            <w:pPr>
              <w:rPr>
                <w:rFonts w:hint="eastAsia" w:ascii="宋体" w:hAnsi="宋体" w:cs="宋体" w:eastAsiaTheme="minorEastAsia"/>
                <w:color w:val="0000FF"/>
                <w:sz w:val="21"/>
                <w:szCs w:val="21"/>
                <w:lang w:val="en-US" w:eastAsia="zh-CN" w:bidi="ar-SA"/>
              </w:rPr>
            </w:pPr>
          </w:p>
        </w:tc>
        <w:tc>
          <w:tcPr>
            <w:tcW w:w="2836" w:type="dxa"/>
            <w:vMerge w:val="continue"/>
            <w:shd w:val="clear" w:color="auto" w:fill="auto"/>
            <w:vAlign w:val="center"/>
          </w:tcPr>
          <w:p w14:paraId="26F2304D">
            <w:pPr>
              <w:spacing w:line="260" w:lineRule="exact"/>
              <w:ind w:firstLine="420" w:firstLineChars="200"/>
              <w:rPr>
                <w:rFonts w:hint="eastAsia" w:asciiTheme="minorEastAsia" w:hAnsiTheme="minorEastAsia" w:eastAsiaTheme="minorEastAsia" w:cstheme="minorEastAsia"/>
                <w:color w:val="0000FF"/>
                <w:sz w:val="21"/>
                <w:szCs w:val="21"/>
                <w:lang w:val="en-US" w:eastAsia="zh-CN" w:bidi="ar-SA"/>
              </w:rPr>
            </w:pPr>
          </w:p>
        </w:tc>
        <w:tc>
          <w:tcPr>
            <w:tcW w:w="2755" w:type="dxa"/>
            <w:shd w:val="clear" w:color="auto" w:fill="auto"/>
            <w:vAlign w:val="top"/>
          </w:tcPr>
          <w:p w14:paraId="2677CAFF">
            <w:pPr>
              <w:kinsoku/>
              <w:spacing w:before="78" w:line="219" w:lineRule="auto"/>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第二单元</w:t>
            </w:r>
          </w:p>
          <w:p w14:paraId="6CB2E8C0">
            <w:pPr>
              <w:kinsoku/>
              <w:spacing w:before="78" w:line="219"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3"/>
                <w:sz w:val="21"/>
                <w:szCs w:val="21"/>
                <w:lang w:val="en-US" w:eastAsia="zh-CN"/>
              </w:rPr>
              <w:t>第七课 社会美的欣赏</w:t>
            </w:r>
          </w:p>
        </w:tc>
        <w:tc>
          <w:tcPr>
            <w:tcW w:w="2845" w:type="dxa"/>
            <w:shd w:val="clear" w:color="auto" w:fill="auto"/>
            <w:vAlign w:val="top"/>
          </w:tcPr>
          <w:p w14:paraId="383BF714">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4.1 了解社会美的概念和分类；</w:t>
            </w:r>
          </w:p>
          <w:p w14:paraId="29BF6C9D">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4.2 掌握人物美的多维度理论，了解人体美、人格美不同层面的内涵和关系；</w:t>
            </w:r>
          </w:p>
          <w:p w14:paraId="5BF21B6D">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4.3 了解生产劳动美的概念，能准确阐述劳动美的分类。</w:t>
            </w:r>
          </w:p>
          <w:p w14:paraId="4F4C87E6">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4.4 了解日常生活美的概念，了解服饰美、饮食美的概念和发展，掌握服饰美风格特点，掌握饮食美的菜系类别和风格特点。</w:t>
            </w:r>
          </w:p>
          <w:p w14:paraId="0D9BE776">
            <w:pPr>
              <w:kinsoku/>
              <w:spacing w:before="26" w:line="207"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2"/>
                <w:sz w:val="21"/>
                <w:szCs w:val="21"/>
                <w:lang w:val="en-US" w:eastAsia="zh-CN"/>
              </w:rPr>
              <w:t>4.5了解社会变革美和社会美的意义。</w:t>
            </w:r>
          </w:p>
        </w:tc>
        <w:tc>
          <w:tcPr>
            <w:tcW w:w="647" w:type="dxa"/>
            <w:shd w:val="clear" w:color="auto" w:fill="auto"/>
            <w:vAlign w:val="center"/>
          </w:tcPr>
          <w:p w14:paraId="2A1F778B">
            <w:pPr>
              <w:kinsoku/>
              <w:spacing w:line="320" w:lineRule="exact"/>
              <w:jc w:val="center"/>
              <w:rPr>
                <w:rFonts w:hint="eastAsia" w:ascii="Times New Roman" w:hAnsi="Times New Roman" w:eastAsia="宋体" w:cs="宋体"/>
                <w:sz w:val="24"/>
                <w:szCs w:val="22"/>
                <w:lang w:val="en-US" w:eastAsia="zh-CN" w:bidi="ar-SA"/>
              </w:rPr>
            </w:pPr>
            <w:r>
              <w:rPr>
                <w:rFonts w:hint="eastAsia" w:ascii="Times New Roman" w:hAnsi="Times New Roman" w:eastAsia="宋体" w:cs="宋体"/>
                <w:sz w:val="24"/>
                <w:lang w:val="en-US" w:eastAsia="zh-CN"/>
              </w:rPr>
              <w:t>2</w:t>
            </w:r>
          </w:p>
        </w:tc>
      </w:tr>
      <w:tr w14:paraId="2B72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continue"/>
            <w:vAlign w:val="center"/>
          </w:tcPr>
          <w:p w14:paraId="7812CE3F">
            <w:pPr>
              <w:spacing w:line="240" w:lineRule="exact"/>
              <w:jc w:val="center"/>
              <w:rPr>
                <w:rFonts w:hint="eastAsia" w:ascii="宋体" w:hAnsi="宋体" w:eastAsia="宋体" w:cs="方正小标宋简体"/>
                <w:szCs w:val="21"/>
                <w:lang w:val="en-US" w:eastAsia="zh-CN"/>
              </w:rPr>
            </w:pPr>
          </w:p>
        </w:tc>
        <w:tc>
          <w:tcPr>
            <w:tcW w:w="1078" w:type="dxa"/>
            <w:gridSpan w:val="2"/>
            <w:vMerge w:val="continue"/>
            <w:shd w:val="clear" w:color="auto" w:fill="auto"/>
            <w:vAlign w:val="center"/>
          </w:tcPr>
          <w:p w14:paraId="510EC0BE">
            <w:pPr>
              <w:rPr>
                <w:rFonts w:hint="eastAsia" w:ascii="宋体" w:hAnsi="宋体" w:cs="宋体" w:eastAsiaTheme="minorEastAsia"/>
                <w:color w:val="0000FF"/>
                <w:sz w:val="21"/>
                <w:szCs w:val="21"/>
                <w:lang w:val="en-US" w:eastAsia="zh-CN" w:bidi="ar-SA"/>
              </w:rPr>
            </w:pPr>
          </w:p>
        </w:tc>
        <w:tc>
          <w:tcPr>
            <w:tcW w:w="2836" w:type="dxa"/>
            <w:vMerge w:val="continue"/>
            <w:shd w:val="clear" w:color="auto" w:fill="auto"/>
            <w:vAlign w:val="center"/>
          </w:tcPr>
          <w:p w14:paraId="63FA2AE7">
            <w:pPr>
              <w:spacing w:line="260" w:lineRule="exact"/>
              <w:ind w:firstLine="420" w:firstLineChars="200"/>
              <w:rPr>
                <w:rFonts w:hint="eastAsia" w:asciiTheme="minorEastAsia" w:hAnsiTheme="minorEastAsia" w:eastAsiaTheme="minorEastAsia" w:cstheme="minorEastAsia"/>
                <w:color w:val="0000FF"/>
                <w:sz w:val="21"/>
                <w:szCs w:val="21"/>
                <w:lang w:val="en-US" w:eastAsia="zh-CN" w:bidi="ar-SA"/>
              </w:rPr>
            </w:pPr>
          </w:p>
        </w:tc>
        <w:tc>
          <w:tcPr>
            <w:tcW w:w="2755" w:type="dxa"/>
            <w:shd w:val="clear" w:color="auto" w:fill="auto"/>
            <w:vAlign w:val="top"/>
          </w:tcPr>
          <w:p w14:paraId="3CA23B48">
            <w:pPr>
              <w:kinsoku/>
              <w:spacing w:before="78" w:line="219" w:lineRule="auto"/>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第二单元</w:t>
            </w:r>
          </w:p>
          <w:p w14:paraId="6570A4B9">
            <w:pPr>
              <w:kinsoku/>
              <w:spacing w:before="78" w:line="219"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3"/>
                <w:sz w:val="21"/>
                <w:szCs w:val="21"/>
                <w:lang w:val="en-US" w:eastAsia="zh-CN"/>
              </w:rPr>
              <w:t>第八课 科学美的欣赏</w:t>
            </w:r>
          </w:p>
        </w:tc>
        <w:tc>
          <w:tcPr>
            <w:tcW w:w="2845" w:type="dxa"/>
            <w:shd w:val="clear" w:color="auto" w:fill="auto"/>
            <w:vAlign w:val="top"/>
          </w:tcPr>
          <w:p w14:paraId="3F58CCCA">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5.1 了解科技美的概念；</w:t>
            </w:r>
          </w:p>
          <w:p w14:paraId="5D3CFE5E">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5.2 能够阐述科学美是客观存在于科学研究成果、科学理论体系以及科学探索过程中的美学现象；</w:t>
            </w:r>
          </w:p>
          <w:p w14:paraId="43DBB570">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5.3 准确把握科学美的含义，理解科学美的特点；</w:t>
            </w:r>
          </w:p>
          <w:p w14:paraId="46005D2D">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5.4 掌握科学美的主要表现形式；</w:t>
            </w:r>
          </w:p>
          <w:p w14:paraId="431EA3A3">
            <w:pPr>
              <w:kinsoku/>
              <w:spacing w:before="26" w:line="207"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2"/>
                <w:sz w:val="21"/>
                <w:szCs w:val="21"/>
                <w:lang w:val="en-US" w:eastAsia="zh-CN"/>
              </w:rPr>
              <w:t>5.5 深刻领会科学美的审美意义，认识到科学美在推动科学进步、促进人类对世界认知方面的重要作用。</w:t>
            </w:r>
          </w:p>
        </w:tc>
        <w:tc>
          <w:tcPr>
            <w:tcW w:w="647" w:type="dxa"/>
            <w:shd w:val="clear" w:color="auto" w:fill="auto"/>
            <w:vAlign w:val="center"/>
          </w:tcPr>
          <w:p w14:paraId="372F7C3A">
            <w:pPr>
              <w:kinsoku/>
              <w:spacing w:line="320" w:lineRule="exact"/>
              <w:jc w:val="center"/>
              <w:rPr>
                <w:rFonts w:hint="eastAsia" w:ascii="Times New Roman" w:hAnsi="Times New Roman" w:eastAsia="宋体" w:cs="宋体"/>
                <w:sz w:val="24"/>
                <w:szCs w:val="22"/>
                <w:lang w:val="en-US" w:eastAsia="zh-CN" w:bidi="ar-SA"/>
              </w:rPr>
            </w:pPr>
            <w:r>
              <w:rPr>
                <w:rFonts w:hint="eastAsia" w:ascii="Times New Roman" w:hAnsi="Times New Roman" w:eastAsia="宋体" w:cs="宋体"/>
                <w:sz w:val="24"/>
                <w:lang w:val="en-US" w:eastAsia="zh-CN"/>
              </w:rPr>
              <w:t>2</w:t>
            </w:r>
          </w:p>
        </w:tc>
      </w:tr>
      <w:tr w14:paraId="4A82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continue"/>
            <w:vAlign w:val="center"/>
          </w:tcPr>
          <w:p w14:paraId="37993057">
            <w:pPr>
              <w:spacing w:line="240" w:lineRule="exact"/>
              <w:jc w:val="center"/>
              <w:rPr>
                <w:rFonts w:hint="eastAsia" w:ascii="宋体" w:hAnsi="宋体" w:eastAsia="宋体" w:cs="方正小标宋简体"/>
                <w:szCs w:val="21"/>
                <w:lang w:val="en-US" w:eastAsia="zh-CN"/>
              </w:rPr>
            </w:pPr>
          </w:p>
        </w:tc>
        <w:tc>
          <w:tcPr>
            <w:tcW w:w="1078" w:type="dxa"/>
            <w:gridSpan w:val="2"/>
            <w:vMerge w:val="continue"/>
            <w:shd w:val="clear" w:color="auto" w:fill="auto"/>
            <w:vAlign w:val="center"/>
          </w:tcPr>
          <w:p w14:paraId="188A9A3B">
            <w:pPr>
              <w:rPr>
                <w:rFonts w:hint="eastAsia" w:ascii="宋体" w:hAnsi="宋体" w:cs="宋体" w:eastAsiaTheme="minorEastAsia"/>
                <w:color w:val="0000FF"/>
                <w:sz w:val="21"/>
                <w:szCs w:val="21"/>
                <w:lang w:val="en-US" w:eastAsia="zh-CN" w:bidi="ar-SA"/>
              </w:rPr>
            </w:pPr>
          </w:p>
        </w:tc>
        <w:tc>
          <w:tcPr>
            <w:tcW w:w="2836" w:type="dxa"/>
            <w:vMerge w:val="continue"/>
            <w:shd w:val="clear" w:color="auto" w:fill="auto"/>
            <w:vAlign w:val="center"/>
          </w:tcPr>
          <w:p w14:paraId="779053C6">
            <w:pPr>
              <w:spacing w:line="260" w:lineRule="exact"/>
              <w:ind w:firstLine="420" w:firstLineChars="200"/>
              <w:rPr>
                <w:rFonts w:hint="eastAsia" w:asciiTheme="minorEastAsia" w:hAnsiTheme="minorEastAsia" w:eastAsiaTheme="minorEastAsia" w:cstheme="minorEastAsia"/>
                <w:color w:val="0000FF"/>
                <w:sz w:val="21"/>
                <w:szCs w:val="21"/>
                <w:lang w:val="en-US" w:eastAsia="zh-CN" w:bidi="ar-SA"/>
              </w:rPr>
            </w:pPr>
          </w:p>
        </w:tc>
        <w:tc>
          <w:tcPr>
            <w:tcW w:w="2755" w:type="dxa"/>
            <w:shd w:val="clear" w:color="auto" w:fill="auto"/>
            <w:vAlign w:val="top"/>
          </w:tcPr>
          <w:p w14:paraId="3E57EFAD">
            <w:pPr>
              <w:kinsoku/>
              <w:spacing w:before="78" w:line="219" w:lineRule="auto"/>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第二单元</w:t>
            </w:r>
          </w:p>
          <w:p w14:paraId="662BC3CE">
            <w:pPr>
              <w:kinsoku/>
              <w:spacing w:before="78" w:line="219"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3"/>
                <w:sz w:val="21"/>
                <w:szCs w:val="21"/>
                <w:lang w:val="en-US" w:eastAsia="zh-CN"/>
              </w:rPr>
              <w:t>第九课 技术美的欣赏</w:t>
            </w:r>
          </w:p>
        </w:tc>
        <w:tc>
          <w:tcPr>
            <w:tcW w:w="2845" w:type="dxa"/>
            <w:shd w:val="clear" w:color="auto" w:fill="auto"/>
            <w:vAlign w:val="top"/>
          </w:tcPr>
          <w:p w14:paraId="003FC558">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6.1 了解技术美的概念；</w:t>
            </w:r>
          </w:p>
          <w:p w14:paraId="642D8CDE">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6.2 了解美学的产生和发展的过程；</w:t>
            </w:r>
          </w:p>
          <w:p w14:paraId="7E5057B5">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6.3 准确把握技术美的含义，理解技术美的特点；</w:t>
            </w:r>
          </w:p>
          <w:p w14:paraId="0B6ECEFF">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6.4 掌握技术美的主要表现形式；</w:t>
            </w:r>
          </w:p>
          <w:p w14:paraId="3882C98F">
            <w:pPr>
              <w:kinsoku/>
              <w:spacing w:before="26" w:line="207"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2"/>
                <w:sz w:val="21"/>
                <w:szCs w:val="21"/>
                <w:lang w:val="en-US" w:eastAsia="zh-CN"/>
              </w:rPr>
              <w:t>6.5 深刻领会技术美的审美意义。</w:t>
            </w:r>
          </w:p>
        </w:tc>
        <w:tc>
          <w:tcPr>
            <w:tcW w:w="647" w:type="dxa"/>
            <w:shd w:val="clear" w:color="auto" w:fill="auto"/>
            <w:vAlign w:val="center"/>
          </w:tcPr>
          <w:p w14:paraId="231A8441">
            <w:pPr>
              <w:kinsoku/>
              <w:spacing w:line="320" w:lineRule="exact"/>
              <w:jc w:val="center"/>
              <w:rPr>
                <w:rFonts w:hint="eastAsia" w:ascii="Times New Roman" w:hAnsi="Times New Roman" w:eastAsia="宋体" w:cs="宋体"/>
                <w:sz w:val="24"/>
                <w:szCs w:val="22"/>
                <w:lang w:val="en-US" w:eastAsia="zh-CN" w:bidi="ar-SA"/>
              </w:rPr>
            </w:pPr>
            <w:r>
              <w:rPr>
                <w:rFonts w:hint="eastAsia" w:ascii="Times New Roman" w:hAnsi="Times New Roman" w:eastAsia="宋体" w:cs="宋体"/>
                <w:sz w:val="24"/>
                <w:lang w:val="en-US" w:eastAsia="zh-CN"/>
              </w:rPr>
              <w:t>2</w:t>
            </w:r>
          </w:p>
        </w:tc>
      </w:tr>
      <w:tr w14:paraId="697E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continue"/>
            <w:vAlign w:val="center"/>
          </w:tcPr>
          <w:p w14:paraId="5085885C">
            <w:pPr>
              <w:spacing w:line="240" w:lineRule="exact"/>
              <w:jc w:val="center"/>
              <w:rPr>
                <w:rFonts w:hint="eastAsia" w:ascii="宋体" w:hAnsi="宋体" w:eastAsia="宋体" w:cs="方正小标宋简体"/>
                <w:szCs w:val="21"/>
                <w:lang w:val="en-US" w:eastAsia="zh-CN"/>
              </w:rPr>
            </w:pPr>
          </w:p>
        </w:tc>
        <w:tc>
          <w:tcPr>
            <w:tcW w:w="1078" w:type="dxa"/>
            <w:gridSpan w:val="2"/>
            <w:vMerge w:val="continue"/>
            <w:shd w:val="clear" w:color="auto" w:fill="auto"/>
            <w:vAlign w:val="center"/>
          </w:tcPr>
          <w:p w14:paraId="354608F4">
            <w:pPr>
              <w:rPr>
                <w:rFonts w:hint="eastAsia" w:ascii="宋体" w:hAnsi="宋体" w:cs="宋体" w:eastAsiaTheme="minorEastAsia"/>
                <w:color w:val="0000FF"/>
                <w:sz w:val="21"/>
                <w:szCs w:val="21"/>
                <w:lang w:val="en-US" w:eastAsia="zh-CN" w:bidi="ar-SA"/>
              </w:rPr>
            </w:pPr>
          </w:p>
        </w:tc>
        <w:tc>
          <w:tcPr>
            <w:tcW w:w="2836" w:type="dxa"/>
            <w:vMerge w:val="continue"/>
            <w:shd w:val="clear" w:color="auto" w:fill="auto"/>
            <w:vAlign w:val="center"/>
          </w:tcPr>
          <w:p w14:paraId="6FE7150D">
            <w:pPr>
              <w:spacing w:line="260" w:lineRule="exact"/>
              <w:ind w:firstLine="420" w:firstLineChars="200"/>
              <w:rPr>
                <w:rFonts w:hint="eastAsia" w:asciiTheme="minorEastAsia" w:hAnsiTheme="minorEastAsia" w:eastAsiaTheme="minorEastAsia" w:cstheme="minorEastAsia"/>
                <w:color w:val="0000FF"/>
                <w:sz w:val="21"/>
                <w:szCs w:val="21"/>
                <w:lang w:val="en-US" w:eastAsia="zh-CN" w:bidi="ar-SA"/>
              </w:rPr>
            </w:pPr>
          </w:p>
        </w:tc>
        <w:tc>
          <w:tcPr>
            <w:tcW w:w="2755" w:type="dxa"/>
            <w:shd w:val="clear" w:color="auto" w:fill="auto"/>
            <w:vAlign w:val="top"/>
          </w:tcPr>
          <w:p w14:paraId="066E606E">
            <w:pPr>
              <w:kinsoku/>
              <w:spacing w:before="78" w:line="219" w:lineRule="auto"/>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第二单元</w:t>
            </w:r>
          </w:p>
          <w:p w14:paraId="620CFD40">
            <w:pPr>
              <w:kinsoku/>
              <w:spacing w:before="78" w:line="219"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3"/>
                <w:sz w:val="21"/>
                <w:szCs w:val="21"/>
                <w:lang w:val="en-US" w:eastAsia="zh-CN"/>
              </w:rPr>
              <w:t>第十课 艺术美的欣赏</w:t>
            </w:r>
          </w:p>
        </w:tc>
        <w:tc>
          <w:tcPr>
            <w:tcW w:w="2845" w:type="dxa"/>
            <w:shd w:val="clear" w:color="auto" w:fill="auto"/>
            <w:vAlign w:val="top"/>
          </w:tcPr>
          <w:p w14:paraId="4EC61212">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7.1 了解艺术的概念，知道艺术的主要门类；</w:t>
            </w:r>
          </w:p>
          <w:p w14:paraId="685F5367">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7.2 了解艺术美的概念，理解艺术美的表现形式；</w:t>
            </w:r>
          </w:p>
          <w:p w14:paraId="74228F84">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7.3 掌握艺术美的分类和风格特点。</w:t>
            </w:r>
          </w:p>
          <w:p w14:paraId="5335E376">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7.4 深刻领会艺术美的审美意义。</w:t>
            </w:r>
          </w:p>
          <w:p w14:paraId="35C4200F">
            <w:pPr>
              <w:kinsoku/>
              <w:spacing w:before="26" w:line="207"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2"/>
                <w:sz w:val="21"/>
                <w:szCs w:val="21"/>
                <w:lang w:val="en-US" w:eastAsia="zh-CN"/>
              </w:rPr>
              <w:t>7.5 准确掌握艺术欣赏能力的培养与提高的方法。</w:t>
            </w:r>
          </w:p>
        </w:tc>
        <w:tc>
          <w:tcPr>
            <w:tcW w:w="647" w:type="dxa"/>
            <w:shd w:val="clear" w:color="auto" w:fill="auto"/>
            <w:vAlign w:val="center"/>
          </w:tcPr>
          <w:p w14:paraId="6EB8A624">
            <w:pPr>
              <w:kinsoku/>
              <w:spacing w:line="320" w:lineRule="exact"/>
              <w:jc w:val="center"/>
              <w:rPr>
                <w:rFonts w:hint="eastAsia" w:ascii="Times New Roman" w:hAnsi="Times New Roman" w:eastAsia="宋体" w:cs="宋体"/>
                <w:sz w:val="24"/>
                <w:szCs w:val="22"/>
                <w:lang w:val="en-US" w:eastAsia="zh-CN" w:bidi="ar-SA"/>
              </w:rPr>
            </w:pPr>
            <w:r>
              <w:rPr>
                <w:rFonts w:hint="eastAsia" w:ascii="Times New Roman" w:hAnsi="Times New Roman" w:eastAsia="宋体" w:cs="宋体"/>
                <w:sz w:val="24"/>
                <w:lang w:val="en-US" w:eastAsia="zh-CN"/>
              </w:rPr>
              <w:t>4</w:t>
            </w:r>
          </w:p>
        </w:tc>
      </w:tr>
      <w:tr w14:paraId="4E73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continue"/>
            <w:vAlign w:val="center"/>
          </w:tcPr>
          <w:p w14:paraId="3CCC9ABE">
            <w:pPr>
              <w:spacing w:line="240" w:lineRule="exact"/>
              <w:jc w:val="center"/>
              <w:rPr>
                <w:rFonts w:hint="eastAsia" w:ascii="宋体" w:hAnsi="宋体" w:eastAsia="宋体" w:cs="方正小标宋简体"/>
                <w:szCs w:val="21"/>
                <w:lang w:val="en-US" w:eastAsia="zh-CN"/>
              </w:rPr>
            </w:pPr>
          </w:p>
        </w:tc>
        <w:tc>
          <w:tcPr>
            <w:tcW w:w="1078" w:type="dxa"/>
            <w:gridSpan w:val="2"/>
            <w:vMerge w:val="continue"/>
            <w:shd w:val="clear" w:color="auto" w:fill="auto"/>
            <w:vAlign w:val="center"/>
          </w:tcPr>
          <w:p w14:paraId="21461687">
            <w:pPr>
              <w:rPr>
                <w:rFonts w:hint="eastAsia" w:ascii="宋体" w:hAnsi="宋体" w:cs="宋体" w:eastAsiaTheme="minorEastAsia"/>
                <w:color w:val="0000FF"/>
                <w:sz w:val="21"/>
                <w:szCs w:val="21"/>
                <w:lang w:val="en-US" w:eastAsia="zh-CN" w:bidi="ar-SA"/>
              </w:rPr>
            </w:pPr>
          </w:p>
        </w:tc>
        <w:tc>
          <w:tcPr>
            <w:tcW w:w="2836" w:type="dxa"/>
            <w:vMerge w:val="continue"/>
            <w:shd w:val="clear" w:color="auto" w:fill="auto"/>
            <w:vAlign w:val="center"/>
          </w:tcPr>
          <w:p w14:paraId="691E0806">
            <w:pPr>
              <w:spacing w:line="260" w:lineRule="exact"/>
              <w:ind w:firstLine="420" w:firstLineChars="200"/>
              <w:rPr>
                <w:rFonts w:hint="eastAsia" w:asciiTheme="minorEastAsia" w:hAnsiTheme="minorEastAsia" w:eastAsiaTheme="minorEastAsia" w:cstheme="minorEastAsia"/>
                <w:color w:val="0000FF"/>
                <w:sz w:val="21"/>
                <w:szCs w:val="21"/>
                <w:lang w:val="en-US" w:eastAsia="zh-CN" w:bidi="ar-SA"/>
              </w:rPr>
            </w:pPr>
          </w:p>
        </w:tc>
        <w:tc>
          <w:tcPr>
            <w:tcW w:w="2755" w:type="dxa"/>
            <w:shd w:val="clear" w:color="auto" w:fill="auto"/>
            <w:vAlign w:val="top"/>
          </w:tcPr>
          <w:p w14:paraId="4A07ECA0">
            <w:pPr>
              <w:kinsoku/>
              <w:spacing w:before="78" w:line="219" w:lineRule="auto"/>
              <w:rPr>
                <w:rFonts w:hint="eastAsia" w:asciiTheme="minorEastAsia" w:hAnsiTheme="minorEastAsia" w:eastAsiaTheme="minorEastAsia" w:cstheme="minorEastAsia"/>
                <w:spacing w:val="-3"/>
                <w:sz w:val="21"/>
                <w:szCs w:val="21"/>
                <w:lang w:val="en-US" w:eastAsia="zh-CN"/>
              </w:rPr>
            </w:pPr>
          </w:p>
          <w:p w14:paraId="1BEDCF8F">
            <w:pPr>
              <w:kinsoku/>
              <w:spacing w:before="78" w:line="219" w:lineRule="auto"/>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spacing w:val="-3"/>
                <w:sz w:val="21"/>
                <w:szCs w:val="21"/>
                <w:lang w:val="en-US" w:eastAsia="zh-CN"/>
              </w:rPr>
              <w:t>第三单元 美的创造</w:t>
            </w:r>
          </w:p>
          <w:p w14:paraId="6B00A7E8">
            <w:pPr>
              <w:kinsoku/>
              <w:spacing w:before="78" w:line="219" w:lineRule="auto"/>
              <w:rPr>
                <w:rFonts w:hint="eastAsia" w:asciiTheme="minorEastAsia" w:hAnsiTheme="minorEastAsia" w:eastAsiaTheme="minorEastAsia" w:cstheme="minorEastAsia"/>
                <w:spacing w:val="-3"/>
                <w:sz w:val="21"/>
                <w:szCs w:val="21"/>
                <w:lang w:val="en-US" w:eastAsia="zh-CN" w:bidi="ar-SA"/>
              </w:rPr>
            </w:pPr>
          </w:p>
        </w:tc>
        <w:tc>
          <w:tcPr>
            <w:tcW w:w="2845" w:type="dxa"/>
            <w:shd w:val="clear" w:color="auto" w:fill="auto"/>
            <w:vAlign w:val="top"/>
          </w:tcPr>
          <w:p w14:paraId="4BC17B4C">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8.1 了解创设美好环境的必要性，</w:t>
            </w:r>
          </w:p>
          <w:p w14:paraId="3622F999">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8.2 掌握创设美好环境的分类；</w:t>
            </w:r>
          </w:p>
          <w:p w14:paraId="4CBD3332">
            <w:pPr>
              <w:kinsoku/>
              <w:spacing w:before="26" w:line="207" w:lineRule="auto"/>
              <w:rPr>
                <w:rFonts w:hint="eastAsia" w:asciiTheme="minorEastAsia" w:hAnsiTheme="minorEastAsia" w:eastAsiaTheme="minorEastAsia" w:cstheme="minorEastAsia"/>
                <w:spacing w:val="-2"/>
                <w:sz w:val="21"/>
                <w:szCs w:val="21"/>
                <w:lang w:val="en-US" w:eastAsia="zh-CN"/>
              </w:rPr>
            </w:pPr>
            <w:r>
              <w:rPr>
                <w:rFonts w:hint="eastAsia" w:asciiTheme="minorEastAsia" w:hAnsiTheme="minorEastAsia" w:eastAsiaTheme="minorEastAsia" w:cstheme="minorEastAsia"/>
                <w:spacing w:val="-2"/>
                <w:sz w:val="21"/>
                <w:szCs w:val="21"/>
                <w:lang w:val="en-US" w:eastAsia="zh-CN"/>
              </w:rPr>
              <w:t>8.3掌握形象美的塑造方法；</w:t>
            </w:r>
          </w:p>
          <w:p w14:paraId="65C45489">
            <w:pPr>
              <w:kinsoku/>
              <w:spacing w:before="26" w:line="207" w:lineRule="auto"/>
              <w:rPr>
                <w:rFonts w:hint="eastAsia" w:asciiTheme="minorEastAsia" w:hAnsiTheme="minorEastAsia" w:eastAsiaTheme="minorEastAsia" w:cstheme="minorEastAsia"/>
                <w:spacing w:val="-2"/>
                <w:sz w:val="21"/>
                <w:szCs w:val="21"/>
                <w:lang w:val="en-US" w:eastAsia="zh-CN" w:bidi="ar-SA"/>
              </w:rPr>
            </w:pPr>
            <w:r>
              <w:rPr>
                <w:rFonts w:hint="eastAsia" w:asciiTheme="minorEastAsia" w:hAnsiTheme="minorEastAsia" w:eastAsiaTheme="minorEastAsia" w:cstheme="minorEastAsia"/>
                <w:spacing w:val="-2"/>
                <w:sz w:val="21"/>
                <w:szCs w:val="21"/>
                <w:lang w:val="en-US" w:eastAsia="zh-CN"/>
              </w:rPr>
              <w:t>8.4了解培养高雅生活情趣的重要性。</w:t>
            </w:r>
          </w:p>
        </w:tc>
        <w:tc>
          <w:tcPr>
            <w:tcW w:w="647" w:type="dxa"/>
            <w:shd w:val="clear" w:color="auto" w:fill="auto"/>
            <w:vAlign w:val="center"/>
          </w:tcPr>
          <w:p w14:paraId="4C6B07E6">
            <w:pPr>
              <w:kinsoku/>
              <w:spacing w:line="320" w:lineRule="exact"/>
              <w:jc w:val="center"/>
              <w:rPr>
                <w:rFonts w:hint="eastAsia" w:ascii="Times New Roman" w:hAnsi="Times New Roman" w:eastAsia="宋体" w:cs="宋体"/>
                <w:sz w:val="24"/>
                <w:szCs w:val="22"/>
                <w:lang w:val="en-US" w:eastAsia="zh-CN" w:bidi="ar-SA"/>
              </w:rPr>
            </w:pPr>
            <w:r>
              <w:rPr>
                <w:rFonts w:hint="eastAsia" w:ascii="Times New Roman" w:hAnsi="Times New Roman" w:eastAsia="宋体" w:cs="宋体"/>
                <w:sz w:val="24"/>
                <w:lang w:val="en-US" w:eastAsia="zh-CN"/>
              </w:rPr>
              <w:t>2</w:t>
            </w:r>
          </w:p>
        </w:tc>
      </w:tr>
      <w:tr w14:paraId="1080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Align w:val="center"/>
          </w:tcPr>
          <w:p w14:paraId="2A89B30F">
            <w:pPr>
              <w:spacing w:line="240" w:lineRule="exact"/>
              <w:jc w:val="center"/>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9</w:t>
            </w:r>
          </w:p>
        </w:tc>
        <w:tc>
          <w:tcPr>
            <w:tcW w:w="1078" w:type="dxa"/>
            <w:gridSpan w:val="2"/>
            <w:shd w:val="clear" w:color="auto" w:fill="auto"/>
            <w:vAlign w:val="center"/>
          </w:tcPr>
          <w:p w14:paraId="7A0C7430">
            <w:pPr>
              <w:spacing w:before="120" w:beforeLines="50"/>
              <w:jc w:val="center"/>
              <w:rPr>
                <w:rFonts w:hint="eastAsia" w:ascii="宋体" w:hAnsi="宋体" w:eastAsia="宋体" w:cs="方正小标宋简体"/>
                <w:szCs w:val="21"/>
                <w:lang w:eastAsia="zh-CN"/>
              </w:rPr>
            </w:pPr>
            <w:r>
              <w:rPr>
                <w:rFonts w:hint="eastAsia" w:ascii="宋体" w:hAnsi="宋体" w:eastAsia="宋体" w:cs="方正小标宋简体"/>
                <w:szCs w:val="21"/>
                <w:lang w:eastAsia="zh-CN"/>
              </w:rPr>
              <w:t>劳动教育</w:t>
            </w:r>
          </w:p>
        </w:tc>
        <w:tc>
          <w:tcPr>
            <w:tcW w:w="2836" w:type="dxa"/>
            <w:shd w:val="clear" w:color="auto" w:fill="auto"/>
            <w:vAlign w:val="center"/>
          </w:tcPr>
          <w:p w14:paraId="172AE83A">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通过学习，学生能够：</w:t>
            </w:r>
          </w:p>
          <w:p w14:paraId="1DD6B9D3">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树立正确的劳动观念。理解劳动是人类发展和社会进步的根本力量，认识劳动创造人、劳动创造价值、创造财富、创造美好生活的道理，尊重劳动，尊重普通劳动者，牢固树立劳动最光荣、劳动最崇高、劳动最伟大、劳动最美丽的思想观念。</w:t>
            </w:r>
          </w:p>
          <w:p w14:paraId="3A18BDBD">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2.具有必备的劳动能力。掌握基本的劳动知识和技能，正确使用常见劳动工具，增强体力、智力和创造力，具备完成一定劳动任务所需要的设计、操作能力及团队合作能力。</w:t>
            </w:r>
          </w:p>
          <w:p w14:paraId="0487A07F">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3.培育积极的劳动精神。领会“幸福是奋斗出来的”内涵与意义，继承中华民族勤俭节约、敬业奉献的优良传统，弘扬开拓创新、砥砺奋进的时代精神。</w:t>
            </w:r>
          </w:p>
          <w:p w14:paraId="41706774">
            <w:pPr>
              <w:spacing w:line="260" w:lineRule="exact"/>
              <w:ind w:firstLine="420" w:firstLineChars="200"/>
              <w:rPr>
                <w:rFonts w:hint="eastAsia" w:asciiTheme="minorEastAsia" w:hAnsiTheme="minorEastAsia" w:eastAsiaTheme="minorEastAsia" w:cstheme="minorEastAsia"/>
                <w:sz w:val="21"/>
                <w:szCs w:val="21"/>
                <w:lang w:val="en-US" w:eastAsia="zh-CN" w:bidi="ar-SA"/>
              </w:rPr>
            </w:pPr>
            <w:r>
              <w:rPr>
                <w:rFonts w:hint="eastAsia" w:asciiTheme="minorEastAsia" w:hAnsiTheme="minorEastAsia" w:eastAsiaTheme="minorEastAsia" w:cstheme="minorEastAsia"/>
                <w:sz w:val="21"/>
                <w:szCs w:val="21"/>
              </w:rPr>
              <w:t>4.养成良好的劳动习惯和品质。能够自觉自愿、认真负责、安全规范、坚持不懈地参与劳动，形成诚实守信、吃苦耐劳的品质。珍惜劳动成果，养成良好的消费习惯，杜绝浪费。</w:t>
            </w:r>
          </w:p>
        </w:tc>
        <w:tc>
          <w:tcPr>
            <w:tcW w:w="2755" w:type="dxa"/>
            <w:shd w:val="clear" w:color="auto" w:fill="auto"/>
            <w:vAlign w:val="center"/>
          </w:tcPr>
          <w:p w14:paraId="2480BBD3">
            <w:pPr>
              <w:spacing w:line="260" w:lineRule="exact"/>
              <w:ind w:firstLine="420" w:firstLineChars="200"/>
              <w:rPr>
                <w:rFonts w:hint="eastAsia" w:asciiTheme="minorEastAsia" w:hAnsiTheme="minorEastAsia" w:eastAsiaTheme="minorEastAsia" w:cstheme="minorEastAsia"/>
                <w:sz w:val="21"/>
                <w:szCs w:val="21"/>
                <w:lang w:val="en-US" w:eastAsia="zh-CN" w:bidi="ar-SA"/>
              </w:rPr>
            </w:pPr>
            <w:r>
              <w:rPr>
                <w:rFonts w:hint="eastAsia" w:asciiTheme="minorEastAsia" w:hAnsiTheme="minorEastAsia" w:eastAsiaTheme="minorEastAsia" w:cstheme="minorEastAsia"/>
                <w:sz w:val="21"/>
                <w:szCs w:val="21"/>
              </w:rPr>
              <w:t>认识劳动；劳动合同及权益保障；劳动精神和劳动纪律；自我生活劳动；社区劳动与志愿者服务实践；新时代工匠精神；劳模精神与劳动素养；劳动保护和职场安全。</w:t>
            </w:r>
          </w:p>
        </w:tc>
        <w:tc>
          <w:tcPr>
            <w:tcW w:w="2845" w:type="dxa"/>
            <w:shd w:val="clear" w:color="auto" w:fill="auto"/>
            <w:vAlign w:val="center"/>
          </w:tcPr>
          <w:p w14:paraId="67F2514D">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课程思政要求：</w:t>
            </w:r>
          </w:p>
          <w:p w14:paraId="5930B7D6">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结合专业特点，增强职业荣誉感和责任感，培育积极向上的劳动精神和认真负责的劳动态度，提高劳动自立自强的意识。培育社会公德，厚植爱国爱民的情怀。增强职业认同感和劳动自豪感，培育不断探索、精益求精、追求工匠精神和爱岗敬业的劳动态度。坚信“三百六十行，行行出状元”，明白劳动不分贵贱，任何职业都很光荣，都能出彩。</w:t>
            </w:r>
          </w:p>
          <w:p w14:paraId="68196064">
            <w:pPr>
              <w:spacing w:line="26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教学建议：</w:t>
            </w:r>
          </w:p>
          <w:p w14:paraId="341E9359">
            <w:pPr>
              <w:spacing w:line="260" w:lineRule="exact"/>
              <w:ind w:firstLine="420" w:firstLineChars="200"/>
              <w:rPr>
                <w:rFonts w:hint="eastAsia" w:asciiTheme="minorEastAsia" w:hAnsiTheme="minorEastAsia" w:eastAsiaTheme="minorEastAsia" w:cstheme="minorEastAsia"/>
                <w:sz w:val="21"/>
                <w:szCs w:val="21"/>
                <w:lang w:val="en-US" w:eastAsia="zh-CN" w:bidi="ar-SA"/>
              </w:rPr>
            </w:pPr>
            <w:r>
              <w:rPr>
                <w:rFonts w:hint="eastAsia" w:asciiTheme="minorEastAsia" w:hAnsiTheme="minorEastAsia" w:eastAsiaTheme="minorEastAsia" w:cstheme="minorEastAsia"/>
                <w:sz w:val="21"/>
                <w:szCs w:val="21"/>
              </w:rPr>
              <w:t>可采用讲解说明、淬炼操作、项目实践、反思交流、榜样激励等方式开展教学。坚持以实践锻炼为主，切实保证每一个学生都有必要的劳动实践经历。生产劳动和服务性劳动可以通过专业实习、实训、创新创业等实践环节完成，日常生活劳动可以通过学生管理落实。要注重结合产业新业态、劳动新形态，选择现代农业、工业、服务业项目，提升创造性劳动能力。</w:t>
            </w:r>
          </w:p>
        </w:tc>
        <w:tc>
          <w:tcPr>
            <w:tcW w:w="647" w:type="dxa"/>
            <w:shd w:val="clear" w:color="auto" w:fill="auto"/>
            <w:vAlign w:val="center"/>
          </w:tcPr>
          <w:p w14:paraId="1C2E121A">
            <w:pPr>
              <w:spacing w:before="120" w:beforeLines="50"/>
              <w:jc w:val="center"/>
              <w:rPr>
                <w:rFonts w:hint="eastAsia" w:ascii="宋体" w:hAnsi="宋体" w:eastAsia="宋体" w:cs="宋体"/>
                <w:color w:val="00B050"/>
                <w:sz w:val="21"/>
                <w:szCs w:val="21"/>
                <w:lang w:val="en-US" w:eastAsia="zh-CN" w:bidi="ar-SA"/>
              </w:rPr>
            </w:pPr>
            <w:r>
              <w:rPr>
                <w:rFonts w:hint="eastAsia" w:ascii="宋体" w:hAnsi="宋体" w:eastAsia="宋体" w:cs="宋体"/>
                <w:color w:val="00B050"/>
                <w:szCs w:val="21"/>
              </w:rPr>
              <w:t>48</w:t>
            </w:r>
          </w:p>
        </w:tc>
      </w:tr>
      <w:tr w14:paraId="6E62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restart"/>
            <w:vAlign w:val="center"/>
          </w:tcPr>
          <w:p w14:paraId="4E24C893">
            <w:pPr>
              <w:spacing w:line="240" w:lineRule="exact"/>
              <w:jc w:val="center"/>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10</w:t>
            </w:r>
          </w:p>
        </w:tc>
        <w:tc>
          <w:tcPr>
            <w:tcW w:w="560" w:type="dxa"/>
            <w:vMerge w:val="restart"/>
            <w:shd w:val="clear" w:color="auto" w:fill="auto"/>
            <w:vAlign w:val="center"/>
          </w:tcPr>
          <w:p w14:paraId="002D0458">
            <w:pPr>
              <w:spacing w:before="120" w:beforeLines="50"/>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通用职业</w:t>
            </w:r>
          </w:p>
          <w:p w14:paraId="53ED7E9B">
            <w:pPr>
              <w:spacing w:before="120" w:beforeLines="50"/>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素质</w:t>
            </w:r>
          </w:p>
        </w:tc>
        <w:tc>
          <w:tcPr>
            <w:tcW w:w="518" w:type="dxa"/>
            <w:shd w:val="clear" w:color="auto" w:fill="auto"/>
            <w:vAlign w:val="center"/>
          </w:tcPr>
          <w:p w14:paraId="66456448">
            <w:pPr>
              <w:jc w:val="center"/>
              <w:rPr>
                <w:rFonts w:ascii="宋体" w:hAnsi="宋体" w:eastAsia="宋体" w:cs="宋体"/>
                <w:szCs w:val="21"/>
              </w:rPr>
            </w:pPr>
          </w:p>
          <w:p w14:paraId="4C567645">
            <w:pPr>
              <w:jc w:val="center"/>
              <w:rPr>
                <w:rFonts w:ascii="宋体" w:hAnsi="宋体" w:eastAsia="宋体" w:cs="宋体"/>
                <w:szCs w:val="21"/>
              </w:rPr>
            </w:pPr>
          </w:p>
          <w:p w14:paraId="049E8BDB">
            <w:pPr>
              <w:jc w:val="center"/>
              <w:rPr>
                <w:rFonts w:ascii="宋体" w:hAnsi="宋体" w:eastAsia="宋体" w:cs="宋体"/>
                <w:szCs w:val="21"/>
              </w:rPr>
            </w:pPr>
          </w:p>
          <w:p w14:paraId="2F3D98F4">
            <w:pPr>
              <w:jc w:val="center"/>
              <w:rPr>
                <w:rFonts w:ascii="宋体" w:hAnsi="宋体" w:eastAsia="宋体" w:cs="宋体"/>
                <w:szCs w:val="21"/>
              </w:rPr>
            </w:pPr>
          </w:p>
          <w:p w14:paraId="3A5DE57D">
            <w:pPr>
              <w:jc w:val="center"/>
              <w:rPr>
                <w:rFonts w:ascii="宋体" w:hAnsi="宋体" w:eastAsia="宋体" w:cs="宋体"/>
                <w:szCs w:val="21"/>
              </w:rPr>
            </w:pPr>
          </w:p>
          <w:p w14:paraId="6AC00823">
            <w:pPr>
              <w:jc w:val="center"/>
              <w:rPr>
                <w:rFonts w:ascii="宋体" w:hAnsi="宋体" w:eastAsia="宋体" w:cs="宋体"/>
                <w:szCs w:val="21"/>
              </w:rPr>
            </w:pPr>
          </w:p>
          <w:p w14:paraId="334C8D7B">
            <w:pPr>
              <w:jc w:val="center"/>
              <w:rPr>
                <w:rFonts w:ascii="宋体" w:hAnsi="宋体" w:eastAsia="宋体" w:cs="宋体"/>
                <w:szCs w:val="21"/>
              </w:rPr>
            </w:pPr>
          </w:p>
          <w:p w14:paraId="41DD1462">
            <w:pPr>
              <w:jc w:val="center"/>
              <w:rPr>
                <w:rFonts w:ascii="宋体" w:hAnsi="宋体" w:eastAsia="宋体" w:cs="宋体"/>
                <w:szCs w:val="21"/>
              </w:rPr>
            </w:pPr>
          </w:p>
          <w:p w14:paraId="7C4C563B">
            <w:pPr>
              <w:jc w:val="center"/>
              <w:rPr>
                <w:rFonts w:ascii="宋体" w:hAnsi="宋体" w:eastAsia="宋体" w:cs="宋体"/>
                <w:szCs w:val="21"/>
              </w:rPr>
            </w:pPr>
          </w:p>
          <w:p w14:paraId="53515115">
            <w:pPr>
              <w:jc w:val="center"/>
              <w:rPr>
                <w:rFonts w:ascii="宋体" w:hAnsi="宋体" w:eastAsia="宋体" w:cs="宋体"/>
                <w:szCs w:val="21"/>
              </w:rPr>
            </w:pPr>
          </w:p>
          <w:p w14:paraId="679585BD">
            <w:pPr>
              <w:jc w:val="center"/>
              <w:rPr>
                <w:rFonts w:ascii="宋体" w:hAnsi="宋体" w:eastAsia="宋体" w:cs="宋体"/>
                <w:szCs w:val="21"/>
              </w:rPr>
            </w:pPr>
            <w:r>
              <w:rPr>
                <w:rFonts w:hint="eastAsia" w:ascii="宋体" w:hAnsi="宋体" w:eastAsia="宋体" w:cs="宋体"/>
                <w:szCs w:val="21"/>
              </w:rPr>
              <w:t>自我</w:t>
            </w:r>
          </w:p>
          <w:p w14:paraId="77B46D5D">
            <w:pPr>
              <w:jc w:val="center"/>
              <w:rPr>
                <w:rFonts w:ascii="宋体" w:hAnsi="宋体" w:eastAsia="宋体" w:cs="方正小标宋简体"/>
                <w:szCs w:val="21"/>
              </w:rPr>
            </w:pPr>
            <w:r>
              <w:rPr>
                <w:rFonts w:hint="eastAsia" w:ascii="宋体" w:hAnsi="宋体" w:eastAsia="宋体" w:cs="宋体"/>
                <w:szCs w:val="21"/>
              </w:rPr>
              <w:t>管理</w:t>
            </w:r>
          </w:p>
          <w:p w14:paraId="63325E38">
            <w:pPr>
              <w:rPr>
                <w:rFonts w:ascii="宋体" w:hAnsi="宋体" w:eastAsia="宋体" w:cs="方正小标宋简体"/>
                <w:szCs w:val="21"/>
              </w:rPr>
            </w:pPr>
          </w:p>
          <w:p w14:paraId="58D8853C">
            <w:pPr>
              <w:rPr>
                <w:rFonts w:ascii="宋体" w:hAnsi="宋体" w:eastAsia="宋体" w:cs="方正小标宋简体"/>
                <w:szCs w:val="21"/>
              </w:rPr>
            </w:pPr>
          </w:p>
          <w:p w14:paraId="1C9C2BE1">
            <w:pPr>
              <w:rPr>
                <w:rFonts w:ascii="宋体" w:hAnsi="宋体" w:eastAsia="宋体" w:cs="方正小标宋简体"/>
                <w:szCs w:val="21"/>
              </w:rPr>
            </w:pPr>
          </w:p>
          <w:p w14:paraId="4EC6674E">
            <w:pPr>
              <w:rPr>
                <w:rFonts w:ascii="宋体" w:hAnsi="宋体" w:eastAsia="宋体" w:cs="方正小标宋简体"/>
                <w:szCs w:val="21"/>
              </w:rPr>
            </w:pPr>
          </w:p>
          <w:p w14:paraId="6002FD36">
            <w:pPr>
              <w:rPr>
                <w:rFonts w:ascii="宋体" w:hAnsi="宋体" w:eastAsia="宋体" w:cs="方正小标宋简体"/>
                <w:szCs w:val="21"/>
              </w:rPr>
            </w:pPr>
          </w:p>
          <w:p w14:paraId="06C392BC">
            <w:pPr>
              <w:rPr>
                <w:rFonts w:ascii="宋体" w:hAnsi="宋体" w:eastAsia="宋体" w:cs="方正小标宋简体"/>
                <w:szCs w:val="21"/>
              </w:rPr>
            </w:pPr>
          </w:p>
          <w:p w14:paraId="6DD2AF47">
            <w:pPr>
              <w:rPr>
                <w:rFonts w:ascii="宋体" w:hAnsi="宋体" w:eastAsia="宋体" w:cs="方正小标宋简体"/>
                <w:szCs w:val="21"/>
              </w:rPr>
            </w:pPr>
          </w:p>
          <w:p w14:paraId="7169ECD4">
            <w:pPr>
              <w:rPr>
                <w:rFonts w:ascii="宋体" w:hAnsi="宋体" w:eastAsia="宋体" w:cs="方正小标宋简体"/>
                <w:szCs w:val="21"/>
              </w:rPr>
            </w:pPr>
          </w:p>
          <w:p w14:paraId="54C543C6">
            <w:pPr>
              <w:rPr>
                <w:rFonts w:ascii="宋体" w:hAnsi="宋体" w:eastAsia="宋体" w:cs="方正小标宋简体"/>
                <w:szCs w:val="21"/>
              </w:rPr>
            </w:pPr>
          </w:p>
          <w:p w14:paraId="6E47A745">
            <w:pPr>
              <w:rPr>
                <w:rFonts w:ascii="宋体" w:hAnsi="宋体" w:eastAsia="宋体" w:cs="方正小标宋简体"/>
                <w:szCs w:val="21"/>
              </w:rPr>
            </w:pPr>
          </w:p>
          <w:p w14:paraId="55285DCB">
            <w:pPr>
              <w:rPr>
                <w:rFonts w:ascii="宋体" w:hAnsi="宋体" w:eastAsia="宋体" w:cs="方正小标宋简体"/>
                <w:szCs w:val="21"/>
              </w:rPr>
            </w:pPr>
          </w:p>
          <w:p w14:paraId="534A7FDF">
            <w:pPr>
              <w:rPr>
                <w:rFonts w:ascii="宋体" w:hAnsi="宋体" w:eastAsia="宋体" w:cs="方正小标宋简体"/>
                <w:color w:val="FF0000"/>
                <w:szCs w:val="21"/>
              </w:rPr>
            </w:pPr>
          </w:p>
          <w:p w14:paraId="5329C9C9">
            <w:pPr>
              <w:rPr>
                <w:rFonts w:ascii="宋体" w:hAnsi="宋体" w:eastAsia="宋体" w:cs="方正小标宋简体"/>
                <w:color w:val="FF0000"/>
                <w:szCs w:val="21"/>
              </w:rPr>
            </w:pPr>
          </w:p>
          <w:p w14:paraId="1C6BB668">
            <w:pPr>
              <w:rPr>
                <w:rFonts w:ascii="宋体" w:hAnsi="宋体" w:eastAsia="宋体" w:cs="方正小标宋简体"/>
                <w:color w:val="FF0000"/>
                <w:szCs w:val="21"/>
              </w:rPr>
            </w:pPr>
          </w:p>
          <w:p w14:paraId="5C213C2C">
            <w:pPr>
              <w:rPr>
                <w:rFonts w:hint="eastAsia" w:ascii="宋体" w:hAnsi="宋体" w:eastAsia="宋体" w:cs="方正小标宋简体"/>
                <w:sz w:val="21"/>
                <w:szCs w:val="21"/>
                <w:lang w:val="en-US" w:eastAsia="zh-CN" w:bidi="ar-SA"/>
              </w:rPr>
            </w:pPr>
          </w:p>
        </w:tc>
        <w:tc>
          <w:tcPr>
            <w:tcW w:w="2836" w:type="dxa"/>
            <w:shd w:val="clear" w:color="auto" w:fill="auto"/>
            <w:vAlign w:val="center"/>
          </w:tcPr>
          <w:p w14:paraId="7BB5470E">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通过学习，学生能够：</w:t>
            </w:r>
          </w:p>
          <w:p w14:paraId="744067A7">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1.理解个人发展的重要性，掌握目标设定和规划的方法与技巧，具备制定明确、可行和有挑战性的个人目标，并能制定相应的计划来实现这些目标。</w:t>
            </w:r>
          </w:p>
          <w:p w14:paraId="642D70D5">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2.了解时间管理的重要性，并掌握有效的时间管理策略。学会使用良好的应对压力和适应变化的方法，具备良好的自我调适能力，以保持身心健康和提高工作效率。</w:t>
            </w:r>
          </w:p>
          <w:p w14:paraId="314227FE">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3.能进行自我评估，认识自己的优势和改进空间，并能制定合适的行动计划来弥补不足之处。</w:t>
            </w:r>
          </w:p>
        </w:tc>
        <w:tc>
          <w:tcPr>
            <w:tcW w:w="2755" w:type="dxa"/>
            <w:shd w:val="clear" w:color="auto" w:fill="auto"/>
            <w:vAlign w:val="center"/>
          </w:tcPr>
          <w:p w14:paraId="3349F029">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认识自我的途径，角色管理，时间管理，计划管理，情绪管理，良好心态的培养，良好习惯的养成，自律能力的提升，自我反省的方法，自我提升的方法。</w:t>
            </w:r>
          </w:p>
        </w:tc>
        <w:tc>
          <w:tcPr>
            <w:tcW w:w="2845" w:type="dxa"/>
            <w:shd w:val="clear" w:color="auto" w:fill="auto"/>
            <w:vAlign w:val="center"/>
          </w:tcPr>
          <w:p w14:paraId="79DBA66F">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课程思政要求：</w:t>
            </w:r>
          </w:p>
          <w:p w14:paraId="2F4F3BEC">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掌握自我管理的基本方法，通过自我管理，不断提升，实现技能成才、技能报国。并且通过加强自我管理能力和行为掌控能力，树立自律、规矩意识，约束自身行为，自觉遵守社会和职业规范。</w:t>
            </w:r>
          </w:p>
          <w:p w14:paraId="53DFB5F9">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教学建议：</w:t>
            </w:r>
          </w:p>
          <w:p w14:paraId="6AEACFC6">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通过小组合作的形式，以探讨式和体验性学习为主，以学生为主体创设各种教学活动，如角色扮演、案例分析、情景模拟、小组合作探究等，有的放矢展开教学，合理运用信息化教学手段，提升学生的自我管理能力。</w:t>
            </w:r>
          </w:p>
        </w:tc>
        <w:tc>
          <w:tcPr>
            <w:tcW w:w="647" w:type="dxa"/>
            <w:shd w:val="clear" w:color="auto" w:fill="auto"/>
            <w:vAlign w:val="center"/>
          </w:tcPr>
          <w:p w14:paraId="5CCCC408">
            <w:pPr>
              <w:spacing w:before="120" w:beforeLines="50"/>
              <w:jc w:val="center"/>
              <w:rPr>
                <w:rFonts w:hint="eastAsia" w:ascii="宋体" w:hAnsi="宋体" w:eastAsia="宋体" w:cs="宋体"/>
                <w:sz w:val="21"/>
                <w:szCs w:val="21"/>
                <w:lang w:val="en-US" w:eastAsia="zh-CN" w:bidi="ar-SA"/>
              </w:rPr>
            </w:pPr>
            <w:r>
              <w:rPr>
                <w:rFonts w:hint="eastAsia" w:ascii="宋体" w:hAnsi="宋体" w:eastAsia="宋体" w:cs="宋体"/>
                <w:szCs w:val="21"/>
              </w:rPr>
              <w:t>16</w:t>
            </w:r>
          </w:p>
        </w:tc>
      </w:tr>
      <w:tr w14:paraId="0DC9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continue"/>
            <w:vAlign w:val="center"/>
          </w:tcPr>
          <w:p w14:paraId="322ABD33">
            <w:pPr>
              <w:spacing w:line="240" w:lineRule="exact"/>
              <w:jc w:val="center"/>
              <w:rPr>
                <w:rFonts w:hint="eastAsia" w:ascii="宋体" w:hAnsi="宋体" w:eastAsia="宋体" w:cs="方正小标宋简体"/>
                <w:szCs w:val="21"/>
                <w:lang w:val="en-US" w:eastAsia="zh-CN"/>
              </w:rPr>
            </w:pPr>
          </w:p>
        </w:tc>
        <w:tc>
          <w:tcPr>
            <w:tcW w:w="560" w:type="dxa"/>
            <w:vMerge w:val="continue"/>
            <w:shd w:val="clear" w:color="auto" w:fill="auto"/>
            <w:vAlign w:val="center"/>
          </w:tcPr>
          <w:p w14:paraId="69361B4E">
            <w:pPr>
              <w:spacing w:before="120" w:beforeLines="50"/>
              <w:jc w:val="center"/>
              <w:rPr>
                <w:rFonts w:hint="eastAsia" w:ascii="宋体" w:hAnsi="宋体" w:eastAsia="宋体" w:cs="方正小标宋简体"/>
                <w:szCs w:val="21"/>
                <w:lang w:val="en-US" w:eastAsia="zh-CN"/>
              </w:rPr>
            </w:pPr>
          </w:p>
        </w:tc>
        <w:tc>
          <w:tcPr>
            <w:tcW w:w="518" w:type="dxa"/>
            <w:shd w:val="clear" w:color="auto" w:fill="auto"/>
            <w:vAlign w:val="center"/>
          </w:tcPr>
          <w:p w14:paraId="4E3DA60A">
            <w:pPr>
              <w:rPr>
                <w:rFonts w:ascii="宋体" w:hAnsi="宋体" w:eastAsia="宋体" w:cs="宋体"/>
                <w:szCs w:val="21"/>
              </w:rPr>
            </w:pPr>
          </w:p>
          <w:p w14:paraId="229E38E9">
            <w:pPr>
              <w:jc w:val="center"/>
              <w:rPr>
                <w:rFonts w:ascii="宋体" w:hAnsi="宋体" w:eastAsia="宋体" w:cs="宋体"/>
                <w:szCs w:val="21"/>
              </w:rPr>
            </w:pPr>
          </w:p>
          <w:p w14:paraId="6BB98387">
            <w:pPr>
              <w:jc w:val="center"/>
              <w:rPr>
                <w:rFonts w:ascii="宋体" w:hAnsi="宋体" w:eastAsia="宋体" w:cs="宋体"/>
                <w:szCs w:val="21"/>
              </w:rPr>
            </w:pPr>
            <w:r>
              <w:rPr>
                <w:rFonts w:hint="eastAsia" w:ascii="宋体" w:hAnsi="宋体" w:eastAsia="宋体" w:cs="宋体"/>
                <w:szCs w:val="21"/>
              </w:rPr>
              <w:t>理解</w:t>
            </w:r>
          </w:p>
          <w:p w14:paraId="543F7479">
            <w:pPr>
              <w:jc w:val="center"/>
              <w:rPr>
                <w:rFonts w:hint="eastAsia" w:ascii="宋体" w:hAnsi="宋体" w:eastAsia="宋体" w:cs="方正小标宋简体"/>
                <w:sz w:val="21"/>
                <w:szCs w:val="21"/>
                <w:lang w:val="en-US" w:eastAsia="zh-CN" w:bidi="ar-SA"/>
              </w:rPr>
            </w:pPr>
            <w:r>
              <w:rPr>
                <w:rFonts w:hint="eastAsia" w:ascii="宋体" w:hAnsi="宋体" w:eastAsia="宋体" w:cs="宋体"/>
                <w:szCs w:val="21"/>
              </w:rPr>
              <w:t>与表达</w:t>
            </w:r>
          </w:p>
        </w:tc>
        <w:tc>
          <w:tcPr>
            <w:tcW w:w="2836" w:type="dxa"/>
            <w:shd w:val="clear" w:color="auto" w:fill="auto"/>
            <w:vAlign w:val="center"/>
          </w:tcPr>
          <w:p w14:paraId="64470CB5">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1.能用全面发展的思维能力和表达能力，清晰、准确地理解和表达思想观点。</w:t>
            </w:r>
          </w:p>
          <w:p w14:paraId="3ED7226B">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2.提高解决问题和应对挑战的能力，能够充分利用所学技能拓展学习领域，并在实际生活中灵活运用所学知识和技能。</w:t>
            </w:r>
          </w:p>
        </w:tc>
        <w:tc>
          <w:tcPr>
            <w:tcW w:w="2755" w:type="dxa"/>
            <w:shd w:val="clear" w:color="auto" w:fill="auto"/>
            <w:vAlign w:val="center"/>
          </w:tcPr>
          <w:p w14:paraId="305363C8">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关键词与主题、解释与合理推论、事理与过程、观点与论述</w:t>
            </w:r>
            <w:r>
              <w:rPr>
                <w:rFonts w:ascii="宋体" w:hAnsi="宋体" w:eastAsia="宋体" w:cs="方正小标宋简体"/>
                <w:szCs w:val="21"/>
              </w:rPr>
              <w:t>。</w:t>
            </w:r>
          </w:p>
        </w:tc>
        <w:tc>
          <w:tcPr>
            <w:tcW w:w="2845" w:type="dxa"/>
            <w:shd w:val="clear" w:color="auto" w:fill="auto"/>
            <w:vAlign w:val="center"/>
          </w:tcPr>
          <w:p w14:paraId="34AA1F6C">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课程思政要求：</w:t>
            </w:r>
          </w:p>
          <w:p w14:paraId="0E3C2C06">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掌握理解与表达的基本方法，并用之解决学习与工作生活中的实际问题。在经典文段的鉴赏品读中提升阅读理解能力，感悟工匠精神；在相关文种的写作练习中提高应用写作能力，培养严谨务实的作风；在演讲、辩论等口语实践中锤炼语言表达能力，学会关注时事，创新思维；在理解与表达的综合训练中，学会有效倾听，准确表达，规范行文，有序办事，为技能成才、技能报国奠定良好的知识与素养基础。</w:t>
            </w:r>
          </w:p>
          <w:p w14:paraId="068AAE58">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教学建议：</w:t>
            </w:r>
          </w:p>
          <w:p w14:paraId="1D1BA617">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坚持以能力为本位、问题导向为原则，将知识传授与能力训练相结合，通过翻转课堂前置学习任务，小组合作体验探究式学习。在案例分析、情景模拟、角色扮演等多元化的教学活动中解决学生未来职业活动中可能遇到的理解与表达的实际问题，有的放矢展开教学。要合理运用信息化教学手段，避免生硬的理论阐述，侧重考察实践过程和结果，综合提升学生的理解与表达能力。</w:t>
            </w:r>
          </w:p>
        </w:tc>
        <w:tc>
          <w:tcPr>
            <w:tcW w:w="647" w:type="dxa"/>
            <w:shd w:val="clear" w:color="auto" w:fill="auto"/>
            <w:vAlign w:val="center"/>
          </w:tcPr>
          <w:p w14:paraId="10E58C8B">
            <w:pPr>
              <w:spacing w:before="120" w:beforeLines="50"/>
              <w:jc w:val="center"/>
              <w:rPr>
                <w:rFonts w:ascii="宋体" w:hAnsi="宋体" w:eastAsia="宋体" w:cs="宋体"/>
                <w:szCs w:val="21"/>
              </w:rPr>
            </w:pPr>
          </w:p>
          <w:p w14:paraId="5D3D5DE2">
            <w:pPr>
              <w:spacing w:before="120" w:beforeLines="50"/>
              <w:jc w:val="center"/>
              <w:rPr>
                <w:rFonts w:ascii="宋体" w:hAnsi="宋体" w:eastAsia="宋体" w:cs="宋体"/>
                <w:szCs w:val="21"/>
              </w:rPr>
            </w:pPr>
          </w:p>
          <w:p w14:paraId="10CCD058">
            <w:pPr>
              <w:spacing w:before="120" w:beforeLines="50"/>
              <w:jc w:val="center"/>
              <w:rPr>
                <w:rFonts w:ascii="宋体" w:hAnsi="宋体" w:eastAsia="宋体" w:cs="宋体"/>
                <w:szCs w:val="21"/>
              </w:rPr>
            </w:pPr>
          </w:p>
          <w:p w14:paraId="3CA64026">
            <w:pPr>
              <w:spacing w:before="120" w:beforeLines="50"/>
              <w:jc w:val="center"/>
              <w:rPr>
                <w:rFonts w:ascii="宋体" w:hAnsi="宋体" w:eastAsia="宋体" w:cs="宋体"/>
                <w:szCs w:val="21"/>
              </w:rPr>
            </w:pPr>
          </w:p>
          <w:p w14:paraId="472296F4">
            <w:pPr>
              <w:spacing w:before="120" w:beforeLines="50"/>
              <w:jc w:val="center"/>
              <w:rPr>
                <w:rFonts w:ascii="宋体" w:hAnsi="宋体" w:eastAsia="宋体" w:cs="宋体"/>
                <w:szCs w:val="21"/>
              </w:rPr>
            </w:pPr>
          </w:p>
          <w:p w14:paraId="4C69CA07">
            <w:pPr>
              <w:spacing w:before="120" w:beforeLines="50"/>
              <w:jc w:val="center"/>
              <w:rPr>
                <w:rFonts w:hint="eastAsia" w:ascii="宋体" w:hAnsi="宋体" w:eastAsia="宋体" w:cs="宋体"/>
                <w:sz w:val="21"/>
                <w:szCs w:val="21"/>
                <w:lang w:val="en-US" w:eastAsia="zh-CN" w:bidi="ar-SA"/>
              </w:rPr>
            </w:pPr>
            <w:r>
              <w:rPr>
                <w:rFonts w:hint="eastAsia" w:ascii="宋体" w:hAnsi="宋体" w:eastAsia="宋体" w:cs="宋体"/>
                <w:szCs w:val="21"/>
              </w:rPr>
              <w:t>14</w:t>
            </w:r>
          </w:p>
        </w:tc>
      </w:tr>
      <w:tr w14:paraId="1D5B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1" w:hRule="atLeast"/>
          <w:jc w:val="center"/>
        </w:trPr>
        <w:tc>
          <w:tcPr>
            <w:tcW w:w="655" w:type="dxa"/>
            <w:vMerge w:val="continue"/>
            <w:vAlign w:val="center"/>
          </w:tcPr>
          <w:p w14:paraId="720B2608">
            <w:pPr>
              <w:spacing w:line="240" w:lineRule="exact"/>
              <w:jc w:val="center"/>
              <w:rPr>
                <w:rFonts w:hint="eastAsia" w:ascii="宋体" w:hAnsi="宋体" w:eastAsia="宋体" w:cs="方正小标宋简体"/>
                <w:szCs w:val="21"/>
                <w:lang w:val="en-US" w:eastAsia="zh-CN"/>
              </w:rPr>
            </w:pPr>
          </w:p>
        </w:tc>
        <w:tc>
          <w:tcPr>
            <w:tcW w:w="560" w:type="dxa"/>
            <w:vMerge w:val="continue"/>
            <w:shd w:val="clear" w:color="auto" w:fill="auto"/>
            <w:vAlign w:val="center"/>
          </w:tcPr>
          <w:p w14:paraId="12538CC1">
            <w:pPr>
              <w:spacing w:before="120" w:beforeLines="50"/>
              <w:jc w:val="center"/>
              <w:rPr>
                <w:rFonts w:hint="eastAsia" w:ascii="宋体" w:hAnsi="宋体" w:eastAsia="宋体" w:cs="方正小标宋简体"/>
                <w:szCs w:val="21"/>
                <w:lang w:val="en-US" w:eastAsia="zh-CN"/>
              </w:rPr>
            </w:pPr>
          </w:p>
        </w:tc>
        <w:tc>
          <w:tcPr>
            <w:tcW w:w="518" w:type="dxa"/>
            <w:shd w:val="clear" w:color="auto" w:fill="auto"/>
            <w:vAlign w:val="center"/>
          </w:tcPr>
          <w:p w14:paraId="0B42EEA3">
            <w:pPr>
              <w:jc w:val="center"/>
              <w:rPr>
                <w:rFonts w:ascii="宋体" w:hAnsi="宋体" w:eastAsia="宋体" w:cs="宋体"/>
                <w:szCs w:val="21"/>
              </w:rPr>
            </w:pPr>
            <w:r>
              <w:rPr>
                <w:rFonts w:hint="eastAsia" w:ascii="宋体" w:hAnsi="宋体" w:eastAsia="宋体" w:cs="宋体"/>
                <w:szCs w:val="21"/>
              </w:rPr>
              <w:t>信息</w:t>
            </w:r>
          </w:p>
          <w:p w14:paraId="3B5A9383">
            <w:pPr>
              <w:jc w:val="center"/>
              <w:rPr>
                <w:rFonts w:hint="eastAsia" w:ascii="宋体" w:hAnsi="宋体" w:eastAsia="宋体" w:cs="方正小标宋简体"/>
                <w:sz w:val="21"/>
                <w:szCs w:val="21"/>
                <w:lang w:val="en-US" w:eastAsia="zh-CN" w:bidi="ar-SA"/>
              </w:rPr>
            </w:pPr>
            <w:r>
              <w:rPr>
                <w:rFonts w:hint="eastAsia" w:ascii="宋体" w:hAnsi="宋体" w:eastAsia="宋体" w:cs="宋体"/>
                <w:szCs w:val="21"/>
              </w:rPr>
              <w:t>检索与处理</w:t>
            </w:r>
          </w:p>
        </w:tc>
        <w:tc>
          <w:tcPr>
            <w:tcW w:w="2836" w:type="dxa"/>
            <w:shd w:val="clear" w:color="auto" w:fill="auto"/>
            <w:vAlign w:val="center"/>
          </w:tcPr>
          <w:p w14:paraId="0C39F706">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1.掌握获取、评估和选择合适的信息资源的能力，并能有效地利用信息工具和技术进行信息搜索、提取、整理和分析。</w:t>
            </w:r>
          </w:p>
          <w:p w14:paraId="224E5153">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2.</w:t>
            </w:r>
            <w:r>
              <w:rPr>
                <w:rFonts w:ascii="宋体" w:hAnsi="宋体" w:eastAsia="宋体" w:cs="方正小标宋简体"/>
                <w:szCs w:val="21"/>
              </w:rPr>
              <w:t>了解信息的本质、特点和价值，培养对信息的正确理解和处理能力，遵守信息获取和使用的相关法律法规，以及学术道德规范。</w:t>
            </w:r>
          </w:p>
          <w:p w14:paraId="3C66B7AB">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3.</w:t>
            </w:r>
            <w:r>
              <w:rPr>
                <w:rFonts w:ascii="宋体" w:hAnsi="宋体" w:eastAsia="宋体" w:cs="方正小标宋简体"/>
                <w:szCs w:val="21"/>
              </w:rPr>
              <w:t>能够与他人共同解决实际问题</w:t>
            </w:r>
            <w:r>
              <w:rPr>
                <w:rFonts w:hint="eastAsia" w:ascii="宋体" w:hAnsi="宋体" w:eastAsia="宋体" w:cs="方正小标宋简体"/>
                <w:szCs w:val="21"/>
              </w:rPr>
              <w:t>，</w:t>
            </w:r>
            <w:r>
              <w:rPr>
                <w:rFonts w:ascii="宋体" w:hAnsi="宋体" w:eastAsia="宋体" w:cs="方正小标宋简体"/>
                <w:szCs w:val="21"/>
              </w:rPr>
              <w:t>培养创新思维和创造性解决问题的能力。</w:t>
            </w:r>
          </w:p>
        </w:tc>
        <w:tc>
          <w:tcPr>
            <w:tcW w:w="2755" w:type="dxa"/>
            <w:shd w:val="clear" w:color="auto" w:fill="auto"/>
            <w:vAlign w:val="center"/>
          </w:tcPr>
          <w:p w14:paraId="0E0EC9B8">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信息的概念、价值、特征和信息素质，信息需求和信息源，搜索引擎，检索生活服务类信息，检索专业类信息，评价和选择信息，分析信息。</w:t>
            </w:r>
          </w:p>
        </w:tc>
        <w:tc>
          <w:tcPr>
            <w:tcW w:w="2845" w:type="dxa"/>
            <w:shd w:val="clear" w:color="auto" w:fill="auto"/>
            <w:vAlign w:val="center"/>
          </w:tcPr>
          <w:p w14:paraId="6E843241">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课程思政要求：</w:t>
            </w:r>
          </w:p>
          <w:p w14:paraId="16CFBCD3">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树立信息意识，拥有信息素养，对信息具有高度的敏感性与积极主动型，面对海量信息能够用批判性的思维去审视信息，提高信息意识。能了解信息法律法规，形成良好的信息道德素养。通过信息检索，培养学生严谨客观的工作作风、一丝不苟的探究精神及勇攀高峰的创新精神。</w:t>
            </w:r>
          </w:p>
          <w:p w14:paraId="5850C61C">
            <w:pPr>
              <w:spacing w:line="260" w:lineRule="exact"/>
              <w:ind w:firstLine="420" w:firstLineChars="200"/>
              <w:rPr>
                <w:rFonts w:ascii="宋体" w:hAnsi="宋体" w:eastAsia="宋体" w:cs="方正小标宋简体"/>
                <w:szCs w:val="21"/>
              </w:rPr>
            </w:pPr>
            <w:r>
              <w:rPr>
                <w:rFonts w:hint="eastAsia" w:ascii="宋体" w:hAnsi="宋体" w:eastAsia="宋体" w:cs="方正小标宋简体"/>
                <w:szCs w:val="21"/>
              </w:rPr>
              <w:t>教学建议：</w:t>
            </w:r>
          </w:p>
          <w:p w14:paraId="5A409ED6">
            <w:pPr>
              <w:spacing w:line="260" w:lineRule="exact"/>
              <w:ind w:firstLine="420" w:firstLineChars="200"/>
              <w:rPr>
                <w:rFonts w:hint="eastAsia" w:ascii="宋体" w:hAnsi="宋体" w:eastAsia="宋体" w:cs="方正小标宋简体"/>
                <w:sz w:val="21"/>
                <w:szCs w:val="21"/>
                <w:lang w:val="en-US" w:eastAsia="zh-CN" w:bidi="ar-SA"/>
              </w:rPr>
            </w:pPr>
            <w:r>
              <w:rPr>
                <w:rFonts w:hint="eastAsia" w:ascii="宋体" w:hAnsi="宋体" w:eastAsia="宋体" w:cs="方正小标宋简体"/>
                <w:szCs w:val="21"/>
              </w:rPr>
              <w:t>通过创设工作情景，以任务为导向，切实实施以教师为主导，学生需要为中心，以职业发展为核心，以能力培养为重心的课程教学和实训，合理运用多种信息化教学手段，加强学生解决实际问题的能力，强化学生对职业领域和岗位的适应性，能够按照工作要求熟练地完成相关信息手机与处理的任务。</w:t>
            </w:r>
          </w:p>
        </w:tc>
        <w:tc>
          <w:tcPr>
            <w:tcW w:w="647" w:type="dxa"/>
            <w:shd w:val="clear" w:color="auto" w:fill="auto"/>
            <w:vAlign w:val="center"/>
          </w:tcPr>
          <w:p w14:paraId="130FF866">
            <w:pPr>
              <w:spacing w:before="120" w:beforeLines="50"/>
              <w:jc w:val="center"/>
              <w:rPr>
                <w:rFonts w:hint="eastAsia" w:ascii="宋体" w:hAnsi="宋体" w:eastAsia="宋体" w:cs="宋体"/>
                <w:sz w:val="21"/>
                <w:szCs w:val="21"/>
                <w:lang w:val="en-US" w:eastAsia="zh-CN" w:bidi="ar-SA"/>
              </w:rPr>
            </w:pPr>
            <w:r>
              <w:rPr>
                <w:rFonts w:hint="eastAsia" w:ascii="宋体" w:hAnsi="宋体" w:eastAsia="宋体" w:cs="宋体"/>
                <w:szCs w:val="21"/>
              </w:rPr>
              <w:t>6</w:t>
            </w:r>
          </w:p>
        </w:tc>
      </w:tr>
    </w:tbl>
    <w:p w14:paraId="3C36A5E6">
      <w:pPr>
        <w:pStyle w:val="11"/>
        <w:snapToGrid w:val="0"/>
        <w:spacing w:line="400" w:lineRule="exact"/>
        <w:rPr>
          <w:rFonts w:hint="eastAsia" w:ascii="宋体" w:hAnsi="宋体" w:cs="黑体"/>
          <w:bCs/>
          <w:kern w:val="0"/>
          <w:sz w:val="28"/>
          <w:szCs w:val="28"/>
        </w:rPr>
      </w:pPr>
    </w:p>
    <w:p w14:paraId="69270B41">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（二）专业基础课</w:t>
      </w:r>
    </w:p>
    <w:tbl>
      <w:tblPr>
        <w:tblStyle w:val="7"/>
        <w:tblW w:w="106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67"/>
        <w:gridCol w:w="953"/>
        <w:gridCol w:w="3283"/>
        <w:gridCol w:w="2892"/>
        <w:gridCol w:w="1925"/>
        <w:gridCol w:w="969"/>
      </w:tblGrid>
      <w:tr w14:paraId="1303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40" w:hRule="atLeast"/>
          <w:tblHeader/>
          <w:jc w:val="center"/>
        </w:trPr>
        <w:tc>
          <w:tcPr>
            <w:tcW w:w="667" w:type="dxa"/>
            <w:vAlign w:val="center"/>
          </w:tcPr>
          <w:p w14:paraId="48BD0BF4">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序号</w:t>
            </w:r>
          </w:p>
        </w:tc>
        <w:tc>
          <w:tcPr>
            <w:tcW w:w="953" w:type="dxa"/>
            <w:vAlign w:val="center"/>
          </w:tcPr>
          <w:p w14:paraId="4FB2743D">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课程名称</w:t>
            </w:r>
          </w:p>
        </w:tc>
        <w:tc>
          <w:tcPr>
            <w:tcW w:w="3283" w:type="dxa"/>
            <w:vAlign w:val="center"/>
          </w:tcPr>
          <w:p w14:paraId="26ED23CF">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教学目标</w:t>
            </w:r>
          </w:p>
        </w:tc>
        <w:tc>
          <w:tcPr>
            <w:tcW w:w="2892" w:type="dxa"/>
            <w:vAlign w:val="center"/>
          </w:tcPr>
          <w:p w14:paraId="130343D3">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主要教学内容</w:t>
            </w:r>
          </w:p>
        </w:tc>
        <w:tc>
          <w:tcPr>
            <w:tcW w:w="1925" w:type="dxa"/>
            <w:vAlign w:val="center"/>
          </w:tcPr>
          <w:p w14:paraId="3D0D8F87">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教学要求与建议</w:t>
            </w:r>
          </w:p>
        </w:tc>
        <w:tc>
          <w:tcPr>
            <w:tcW w:w="969" w:type="dxa"/>
            <w:vAlign w:val="center"/>
          </w:tcPr>
          <w:p w14:paraId="58AA9F03">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参考学时</w:t>
            </w:r>
          </w:p>
        </w:tc>
      </w:tr>
      <w:tr w14:paraId="6C0E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667" w:type="dxa"/>
            <w:vAlign w:val="center"/>
          </w:tcPr>
          <w:p w14:paraId="3CF53140">
            <w:pPr>
              <w:spacing w:line="240" w:lineRule="exact"/>
              <w:jc w:val="center"/>
              <w:rPr>
                <w:rFonts w:ascii="宋体" w:hAnsi="宋体" w:eastAsia="宋体" w:cs="方正小标宋简体"/>
                <w:szCs w:val="21"/>
              </w:rPr>
            </w:pPr>
            <w:r>
              <w:rPr>
                <w:rFonts w:hint="eastAsia" w:ascii="宋体" w:hAnsi="宋体" w:eastAsia="宋体" w:cs="方正小标宋简体"/>
                <w:szCs w:val="21"/>
              </w:rPr>
              <w:t>1</w:t>
            </w:r>
          </w:p>
        </w:tc>
        <w:tc>
          <w:tcPr>
            <w:tcW w:w="953" w:type="dxa"/>
            <w:vAlign w:val="center"/>
          </w:tcPr>
          <w:p w14:paraId="44ED1E9B">
            <w:pPr>
              <w:rPr>
                <w:rFonts w:hint="eastAsia" w:ascii="宋体" w:hAnsi="宋体" w:cs="宋体" w:eastAsiaTheme="minorEastAsia"/>
                <w:sz w:val="21"/>
                <w:szCs w:val="21"/>
                <w:highlight w:val="none"/>
                <w:lang w:val="en-US" w:eastAsia="zh-CN" w:bidi="ar-SA"/>
              </w:rPr>
            </w:pPr>
            <w:r>
              <w:rPr>
                <w:rFonts w:hint="eastAsia" w:ascii="宋体" w:hAnsi="宋体" w:cs="宋体"/>
                <w:szCs w:val="21"/>
                <w:highlight w:val="none"/>
                <w:lang w:val="en-US" w:eastAsia="zh-CN"/>
              </w:rPr>
              <w:t>无机化学与实验</w:t>
            </w:r>
          </w:p>
        </w:tc>
        <w:tc>
          <w:tcPr>
            <w:tcW w:w="3283" w:type="dxa"/>
            <w:vAlign w:val="center"/>
          </w:tcPr>
          <w:p w14:paraId="103611BF">
            <w:pPr>
              <w:spacing w:beforeLines="50"/>
              <w:jc w:val="left"/>
              <w:rPr>
                <w:rFonts w:hint="eastAsia" w:ascii="宋体" w:hAnsi="宋体" w:eastAsia="宋体" w:cs="方正小标宋简体"/>
                <w:sz w:val="21"/>
                <w:szCs w:val="21"/>
                <w:lang w:val="en-US" w:eastAsia="zh-CN" w:bidi="ar-SA"/>
              </w:rPr>
            </w:pPr>
            <w:r>
              <w:rPr>
                <w:rFonts w:hint="eastAsia" w:ascii="宋体" w:hAnsi="宋体" w:eastAsia="宋体" w:cs="宋体"/>
                <w:sz w:val="21"/>
                <w:szCs w:val="21"/>
                <w:lang w:val="en-US" w:eastAsia="zh-CN"/>
              </w:rPr>
              <w:t>让学生掌握</w:t>
            </w:r>
            <w:r>
              <w:rPr>
                <w:rFonts w:hint="eastAsia" w:ascii="宋体" w:hAnsi="宋体" w:eastAsia="宋体" w:cs="宋体"/>
                <w:sz w:val="21"/>
                <w:szCs w:val="21"/>
              </w:rPr>
              <w:t>无机物质</w:t>
            </w:r>
            <w:r>
              <w:rPr>
                <w:rFonts w:hint="eastAsia" w:ascii="宋体" w:hAnsi="宋体" w:eastAsia="宋体" w:cs="宋体"/>
                <w:spacing w:val="8"/>
                <w:sz w:val="21"/>
                <w:szCs w:val="21"/>
              </w:rPr>
              <w:t>的基本理论、物质的结构、元素及其化合物等知识，</w:t>
            </w:r>
            <w:r>
              <w:rPr>
                <w:rFonts w:hint="eastAsia" w:ascii="宋体" w:hAnsi="宋体" w:eastAsia="宋体" w:cs="宋体"/>
                <w:sz w:val="21"/>
                <w:szCs w:val="21"/>
              </w:rPr>
              <w:t>理解和掌握重要元素及其化学性质、典型的化学反应，并会进行化学反应计算。</w:t>
            </w:r>
            <w:r>
              <w:rPr>
                <w:rFonts w:hint="eastAsia" w:ascii="宋体" w:hAnsi="宋体" w:eastAsia="宋体" w:cs="宋体"/>
                <w:spacing w:val="8"/>
                <w:sz w:val="21"/>
                <w:szCs w:val="21"/>
              </w:rPr>
              <w:t>同时加强学生的实验基本操作能力的培养</w:t>
            </w:r>
            <w:r>
              <w:rPr>
                <w:rFonts w:hint="eastAsia" w:ascii="宋体" w:hAnsi="宋体" w:eastAsia="宋体" w:cs="宋体"/>
                <w:sz w:val="21"/>
                <w:szCs w:val="21"/>
              </w:rPr>
              <w:t>。</w:t>
            </w:r>
            <w:r>
              <w:rPr>
                <w:rFonts w:hint="eastAsia" w:ascii="宋体" w:hAnsi="宋体" w:eastAsia="宋体" w:cs="宋体"/>
                <w:color w:val="000000"/>
                <w:sz w:val="21"/>
                <w:szCs w:val="21"/>
                <w:lang w:val="en-US" w:eastAsia="zh-CN"/>
              </w:rPr>
              <w:t>授课过程中，结合本课程特点，渗透课程思政，提升学生的职业素养。</w:t>
            </w:r>
          </w:p>
        </w:tc>
        <w:tc>
          <w:tcPr>
            <w:tcW w:w="2892" w:type="dxa"/>
            <w:vAlign w:val="center"/>
          </w:tcPr>
          <w:p w14:paraId="5BE12512">
            <w:pPr>
              <w:spacing w:line="260" w:lineRule="exact"/>
              <w:ind w:firstLine="210" w:firstLineChars="100"/>
              <w:jc w:val="left"/>
              <w:rPr>
                <w:rFonts w:hint="eastAsia" w:ascii="宋体" w:hAnsi="宋体" w:eastAsia="宋体" w:cs="宋体"/>
                <w:sz w:val="21"/>
                <w:szCs w:val="21"/>
              </w:rPr>
            </w:pPr>
            <w:r>
              <w:rPr>
                <w:rFonts w:hint="eastAsia" w:ascii="宋体" w:hAnsi="宋体" w:eastAsia="宋体" w:cs="宋体"/>
                <w:sz w:val="21"/>
                <w:szCs w:val="21"/>
              </w:rPr>
              <w:t>物质的量及其应用、气体定律、卤素、碱金属、物质结构、元素周期表、非金属及其化合物、化学反应速率和化学反应平衡、电解质溶液、氧化还原反应和氯、溴、碘性质实验等。</w:t>
            </w:r>
          </w:p>
          <w:p w14:paraId="391167FE">
            <w:pPr>
              <w:spacing w:line="260" w:lineRule="exact"/>
              <w:ind w:firstLine="420" w:firstLineChars="200"/>
              <w:jc w:val="left"/>
              <w:rPr>
                <w:rFonts w:hint="eastAsia" w:ascii="宋体" w:hAnsi="宋体" w:eastAsia="宋体" w:cs="方正小标宋简体"/>
                <w:sz w:val="21"/>
                <w:szCs w:val="21"/>
                <w:lang w:val="en-US" w:eastAsia="zh-CN" w:bidi="ar-SA"/>
              </w:rPr>
            </w:pPr>
          </w:p>
        </w:tc>
        <w:tc>
          <w:tcPr>
            <w:tcW w:w="1925" w:type="dxa"/>
            <w:vAlign w:val="center"/>
          </w:tcPr>
          <w:p w14:paraId="1F0CF6FE">
            <w:pPr>
              <w:spacing w:line="240" w:lineRule="exact"/>
              <w:jc w:val="left"/>
              <w:rPr>
                <w:rFonts w:hint="eastAsia" w:ascii="宋体" w:hAnsi="宋体" w:eastAsia="宋体" w:cs="方正小标宋简体"/>
                <w:sz w:val="21"/>
                <w:szCs w:val="21"/>
                <w:lang w:val="en-US" w:eastAsia="zh-CN" w:bidi="ar-SA"/>
              </w:rPr>
            </w:pPr>
            <w:r>
              <w:rPr>
                <w:rFonts w:hint="eastAsia" w:ascii="宋体" w:hAnsi="宋体" w:eastAsia="宋体" w:cs="宋体"/>
                <w:sz w:val="21"/>
                <w:szCs w:val="21"/>
              </w:rPr>
              <w:t>开设相关无机实验，结合实验内容讲解课程内容。</w:t>
            </w:r>
          </w:p>
        </w:tc>
        <w:tc>
          <w:tcPr>
            <w:tcW w:w="969" w:type="dxa"/>
            <w:vAlign w:val="center"/>
          </w:tcPr>
          <w:p w14:paraId="35A99A92">
            <w:pPr>
              <w:spacing w:line="240" w:lineRule="exact"/>
              <w:jc w:val="center"/>
              <w:rPr>
                <w:rFonts w:hint="default" w:ascii="宋体" w:hAnsi="宋体" w:eastAsia="宋体" w:cs="宋体"/>
                <w:sz w:val="21"/>
                <w:szCs w:val="21"/>
                <w:lang w:val="en-US" w:eastAsia="zh-CN" w:bidi="ar-SA"/>
              </w:rPr>
            </w:pPr>
            <w:r>
              <w:rPr>
                <w:rFonts w:hint="eastAsia" w:ascii="宋体" w:hAnsi="宋体" w:eastAsia="宋体" w:cs="宋体"/>
                <w:szCs w:val="21"/>
                <w:lang w:val="en-US" w:eastAsia="zh-CN"/>
              </w:rPr>
              <w:t>80</w:t>
            </w:r>
          </w:p>
        </w:tc>
      </w:tr>
      <w:tr w14:paraId="258E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667" w:type="dxa"/>
            <w:vAlign w:val="center"/>
          </w:tcPr>
          <w:p w14:paraId="640CDC03">
            <w:pPr>
              <w:spacing w:line="240" w:lineRule="exact"/>
              <w:jc w:val="center"/>
              <w:rPr>
                <w:rFonts w:ascii="宋体" w:hAnsi="宋体" w:eastAsia="宋体" w:cs="方正小标宋简体"/>
                <w:szCs w:val="21"/>
              </w:rPr>
            </w:pPr>
            <w:r>
              <w:rPr>
                <w:rFonts w:hint="eastAsia" w:ascii="宋体" w:hAnsi="宋体" w:eastAsia="宋体" w:cs="方正小标宋简体"/>
                <w:szCs w:val="21"/>
              </w:rPr>
              <w:t>2</w:t>
            </w:r>
          </w:p>
        </w:tc>
        <w:tc>
          <w:tcPr>
            <w:tcW w:w="953" w:type="dxa"/>
            <w:vAlign w:val="center"/>
          </w:tcPr>
          <w:p w14:paraId="703A6EA9">
            <w:pPr>
              <w:rPr>
                <w:rFonts w:hint="eastAsia" w:ascii="宋体" w:hAnsi="宋体" w:cs="宋体" w:eastAsiaTheme="minorEastAsia"/>
                <w:sz w:val="21"/>
                <w:szCs w:val="21"/>
                <w:highlight w:val="none"/>
                <w:lang w:val="en-US" w:eastAsia="zh-CN" w:bidi="ar-SA"/>
              </w:rPr>
            </w:pPr>
            <w:r>
              <w:rPr>
                <w:rFonts w:hint="eastAsia" w:ascii="宋体" w:hAnsi="宋体" w:cs="宋体"/>
                <w:szCs w:val="21"/>
                <w:highlight w:val="none"/>
                <w:lang w:val="en-US" w:eastAsia="zh-CN"/>
              </w:rPr>
              <w:t>化工生产概论</w:t>
            </w:r>
          </w:p>
        </w:tc>
        <w:tc>
          <w:tcPr>
            <w:tcW w:w="3283" w:type="dxa"/>
            <w:vAlign w:val="center"/>
          </w:tcPr>
          <w:p w14:paraId="1B67F436">
            <w:pPr>
              <w:spacing w:line="260" w:lineRule="exact"/>
              <w:rPr>
                <w:rFonts w:ascii="宋体" w:hAnsi="宋体" w:eastAsia="宋体" w:cs="方正小标宋简体"/>
                <w:sz w:val="21"/>
                <w:szCs w:val="21"/>
                <w:lang w:val="en-US" w:eastAsia="zh-CN" w:bidi="ar-SA"/>
              </w:rPr>
            </w:pPr>
            <w:r>
              <w:rPr>
                <w:rFonts w:hint="eastAsia" w:ascii="宋体" w:hAnsi="宋体" w:eastAsia="宋体"/>
                <w:szCs w:val="21"/>
                <w:lang w:val="en-US" w:eastAsia="zh-CN"/>
              </w:rPr>
              <w:t>让学生</w:t>
            </w:r>
            <w:r>
              <w:rPr>
                <w:rFonts w:hint="eastAsia" w:ascii="宋体" w:hAnsi="宋体" w:eastAsia="宋体"/>
                <w:szCs w:val="21"/>
              </w:rPr>
              <w:t>了解化工企业特点及相关管理制度；熟悉化工生产过程的基本知识、基本规律、特征等；了解化工常用</w:t>
            </w:r>
            <w:r>
              <w:rPr>
                <w:rFonts w:eastAsia="宋体"/>
              </w:rPr>
              <w:fldChar w:fldCharType="begin"/>
            </w:r>
            <w:r>
              <w:rPr>
                <w:rFonts w:eastAsia="宋体"/>
              </w:rPr>
              <w:instrText xml:space="preserve"> HYPERLINK "http://www.hopebook.net/keyword/7743.htm" \t "_blank" </w:instrText>
            </w:r>
            <w:r>
              <w:rPr>
                <w:rFonts w:eastAsia="宋体"/>
              </w:rPr>
              <w:fldChar w:fldCharType="separate"/>
            </w:r>
            <w:r>
              <w:rPr>
                <w:rFonts w:hint="eastAsia" w:ascii="宋体" w:hAnsi="宋体" w:eastAsia="宋体"/>
                <w:szCs w:val="21"/>
              </w:rPr>
              <w:t>材料</w:t>
            </w:r>
            <w:r>
              <w:rPr>
                <w:rFonts w:hint="eastAsia" w:ascii="宋体" w:hAnsi="宋体" w:eastAsia="宋体"/>
                <w:szCs w:val="21"/>
              </w:rPr>
              <w:fldChar w:fldCharType="end"/>
            </w:r>
            <w:r>
              <w:rPr>
                <w:rFonts w:hint="eastAsia" w:ascii="宋体" w:hAnsi="宋体" w:eastAsia="宋体"/>
                <w:szCs w:val="21"/>
              </w:rPr>
              <w:t>的种类、性能等；熟悉化工管路的相关知识及认识化工常用的静设备和动设备。</w:t>
            </w:r>
            <w:r>
              <w:rPr>
                <w:rFonts w:hint="eastAsia" w:ascii="宋体" w:hAnsi="宋体"/>
                <w:color w:val="000000"/>
                <w:szCs w:val="21"/>
                <w:lang w:val="en-US" w:eastAsia="zh-CN"/>
              </w:rPr>
              <w:t>授课过程中，结合本课程特点，渗透课程思政，提升学生的职业素养。</w:t>
            </w:r>
          </w:p>
        </w:tc>
        <w:tc>
          <w:tcPr>
            <w:tcW w:w="2892" w:type="dxa"/>
            <w:vAlign w:val="center"/>
          </w:tcPr>
          <w:p w14:paraId="40D9E57C">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eastAsia="宋体"/>
                <w:szCs w:val="21"/>
              </w:rPr>
              <w:t>化工企业特点及相关管理制度；化工生产过程的基本知识、基本规律、特征等；化工常用</w:t>
            </w:r>
            <w:r>
              <w:rPr>
                <w:rFonts w:eastAsia="宋体"/>
              </w:rPr>
              <w:fldChar w:fldCharType="begin"/>
            </w:r>
            <w:r>
              <w:rPr>
                <w:rFonts w:eastAsia="宋体"/>
              </w:rPr>
              <w:instrText xml:space="preserve"> HYPERLINK "http://www.hopebook.net/keyword/7743.htm" \t "_blank" </w:instrText>
            </w:r>
            <w:r>
              <w:rPr>
                <w:rFonts w:eastAsia="宋体"/>
              </w:rPr>
              <w:fldChar w:fldCharType="separate"/>
            </w:r>
            <w:r>
              <w:rPr>
                <w:rFonts w:hint="eastAsia" w:ascii="宋体" w:hAnsi="宋体" w:eastAsia="宋体"/>
                <w:szCs w:val="21"/>
              </w:rPr>
              <w:t>材料</w:t>
            </w:r>
            <w:r>
              <w:rPr>
                <w:rFonts w:hint="eastAsia" w:ascii="宋体" w:hAnsi="宋体" w:eastAsia="宋体"/>
                <w:szCs w:val="21"/>
              </w:rPr>
              <w:fldChar w:fldCharType="end"/>
            </w:r>
            <w:r>
              <w:rPr>
                <w:rFonts w:hint="eastAsia" w:ascii="宋体" w:hAnsi="宋体" w:eastAsia="宋体"/>
                <w:szCs w:val="21"/>
              </w:rPr>
              <w:t>的种类、性能等；化工管路的相关知识及认识化工常用的静设备和动设备。</w:t>
            </w:r>
          </w:p>
        </w:tc>
        <w:tc>
          <w:tcPr>
            <w:tcW w:w="1925" w:type="dxa"/>
            <w:vAlign w:val="center"/>
          </w:tcPr>
          <w:p w14:paraId="6205D143">
            <w:pPr>
              <w:jc w:val="center"/>
              <w:rPr>
                <w:rFonts w:ascii="宋体" w:hAnsi="宋体" w:eastAsia="宋体" w:cs="方正小标宋简体"/>
                <w:sz w:val="21"/>
                <w:szCs w:val="21"/>
                <w:lang w:val="en-US" w:eastAsia="zh-CN" w:bidi="ar-SA"/>
              </w:rPr>
            </w:pPr>
            <w:r>
              <w:rPr>
                <w:rFonts w:hint="eastAsia" w:eastAsia="宋体"/>
              </w:rPr>
              <w:t>结合多媒体和实训装置进行教学</w:t>
            </w:r>
          </w:p>
        </w:tc>
        <w:tc>
          <w:tcPr>
            <w:tcW w:w="969" w:type="dxa"/>
            <w:vAlign w:val="center"/>
          </w:tcPr>
          <w:p w14:paraId="17BA824F">
            <w:pPr>
              <w:jc w:val="center"/>
              <w:rPr>
                <w:rFonts w:hint="default" w:ascii="宋体" w:hAnsi="宋体" w:eastAsia="宋体" w:cs="方正小标宋简体"/>
                <w:sz w:val="21"/>
                <w:szCs w:val="21"/>
                <w:lang w:val="en-US" w:eastAsia="zh-CN" w:bidi="ar-SA"/>
              </w:rPr>
            </w:pPr>
            <w:r>
              <w:rPr>
                <w:rFonts w:hint="eastAsia" w:eastAsia="宋体"/>
                <w:lang w:val="en-US" w:eastAsia="zh-CN"/>
              </w:rPr>
              <w:t>80</w:t>
            </w:r>
          </w:p>
        </w:tc>
      </w:tr>
      <w:tr w14:paraId="6AB7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667" w:type="dxa"/>
            <w:vAlign w:val="center"/>
          </w:tcPr>
          <w:p w14:paraId="4610095A">
            <w:pPr>
              <w:spacing w:line="240" w:lineRule="exact"/>
              <w:jc w:val="center"/>
              <w:rPr>
                <w:rFonts w:ascii="宋体" w:hAnsi="宋体" w:eastAsia="宋体" w:cs="方正小标宋简体"/>
                <w:szCs w:val="21"/>
              </w:rPr>
            </w:pPr>
            <w:r>
              <w:rPr>
                <w:rFonts w:hint="eastAsia" w:ascii="宋体" w:hAnsi="宋体" w:eastAsia="宋体" w:cs="方正小标宋简体"/>
                <w:szCs w:val="21"/>
              </w:rPr>
              <w:t>3</w:t>
            </w:r>
          </w:p>
        </w:tc>
        <w:tc>
          <w:tcPr>
            <w:tcW w:w="953" w:type="dxa"/>
            <w:vAlign w:val="center"/>
          </w:tcPr>
          <w:p w14:paraId="7956E20D">
            <w:pPr>
              <w:rPr>
                <w:rFonts w:hint="eastAsia" w:ascii="宋体" w:hAnsi="宋体" w:cs="宋体" w:eastAsiaTheme="minorEastAsia"/>
                <w:sz w:val="21"/>
                <w:szCs w:val="21"/>
                <w:highlight w:val="none"/>
                <w:lang w:val="en-US" w:eastAsia="zh-CN" w:bidi="ar-SA"/>
              </w:rPr>
            </w:pPr>
            <w:r>
              <w:rPr>
                <w:rFonts w:hint="eastAsia" w:ascii="宋体" w:hAnsi="宋体" w:cs="宋体"/>
                <w:szCs w:val="21"/>
                <w:highlight w:val="none"/>
                <w:lang w:val="en-US" w:eastAsia="zh-CN"/>
              </w:rPr>
              <w:t>企业管理</w:t>
            </w:r>
          </w:p>
        </w:tc>
        <w:tc>
          <w:tcPr>
            <w:tcW w:w="3283" w:type="dxa"/>
            <w:vAlign w:val="center"/>
          </w:tcPr>
          <w:p w14:paraId="5F3E27B9">
            <w:pPr>
              <w:spacing w:line="260" w:lineRule="exact"/>
              <w:ind w:firstLine="420" w:firstLineChars="200"/>
              <w:rPr>
                <w:rFonts w:hint="eastAsia" w:ascii="宋体" w:hAnsi="宋体" w:eastAsia="宋体" w:cstheme="minorBidi"/>
                <w:sz w:val="21"/>
                <w:szCs w:val="21"/>
                <w:lang w:val="en-US" w:eastAsia="zh-CN" w:bidi="ar-SA"/>
              </w:rPr>
            </w:pPr>
            <w:r>
              <w:rPr>
                <w:rFonts w:hint="eastAsia" w:ascii="宋体" w:hAnsi="宋体" w:cs="宋体"/>
                <w:sz w:val="21"/>
                <w:szCs w:val="21"/>
                <w:lang w:val="en-US" w:eastAsia="zh-CN"/>
              </w:rPr>
              <w:t>让学生</w:t>
            </w:r>
            <w:r>
              <w:rPr>
                <w:rFonts w:hint="eastAsia" w:ascii="宋体" w:hAnsi="宋体" w:eastAsia="宋体" w:cs="宋体"/>
                <w:sz w:val="21"/>
                <w:szCs w:val="21"/>
              </w:rPr>
              <w:t>熟悉企业班组管理的形式、作用；熟悉班组的日常作业管理内容、班组设备与工具管理内容、班组成本管理内容、班组建设、班组质量管理内容、班组行为管理方法和班组现代化管理内容。懂得班组管理在企业管理中的地位和作用。能够自觉用班组管理的规范要求自己。</w:t>
            </w:r>
            <w:r>
              <w:rPr>
                <w:rFonts w:hint="eastAsia" w:ascii="宋体" w:hAnsi="宋体" w:eastAsia="宋体" w:cs="宋体"/>
                <w:color w:val="000000"/>
                <w:sz w:val="21"/>
                <w:szCs w:val="21"/>
                <w:lang w:val="en-US" w:eastAsia="zh-CN"/>
              </w:rPr>
              <w:t>授课过程中，结合本课程特点，渗透课程思政，提升学生的职业素养。</w:t>
            </w:r>
          </w:p>
        </w:tc>
        <w:tc>
          <w:tcPr>
            <w:tcW w:w="2892" w:type="dxa"/>
            <w:vAlign w:val="center"/>
          </w:tcPr>
          <w:p w14:paraId="29B9794C">
            <w:pPr>
              <w:pStyle w:val="6"/>
              <w:shd w:val="clear" w:color="auto" w:fill="FFFFFF"/>
              <w:spacing w:before="0" w:beforeAutospacing="0" w:after="0" w:afterAutospacing="0"/>
              <w:ind w:firstLine="482"/>
              <w:rPr>
                <w:rFonts w:hint="eastAsia" w:ascii="宋体" w:hAnsi="宋体" w:eastAsia="宋体" w:cs="宋体"/>
                <w:sz w:val="21"/>
                <w:szCs w:val="21"/>
              </w:rPr>
            </w:pPr>
            <w:r>
              <w:rPr>
                <w:rFonts w:hint="eastAsia" w:ascii="宋体" w:hAnsi="宋体" w:eastAsia="宋体" w:cs="宋体"/>
                <w:sz w:val="21"/>
                <w:szCs w:val="21"/>
              </w:rPr>
              <w:t>企业班组管理概述、班组作业管理、班组设备与工具管理、班组成本管理、班组建设、班组质量管理、班组行为和班组现代化管理方法。</w:t>
            </w:r>
          </w:p>
          <w:p w14:paraId="7C844AD5">
            <w:pPr>
              <w:ind w:firstLine="210" w:firstLineChars="100"/>
              <w:rPr>
                <w:rFonts w:hint="eastAsia" w:ascii="宋体" w:hAnsi="宋体" w:eastAsia="宋体" w:cstheme="minorBidi"/>
                <w:sz w:val="21"/>
                <w:szCs w:val="21"/>
                <w:lang w:val="en-US" w:eastAsia="zh-CN" w:bidi="ar-SA"/>
              </w:rPr>
            </w:pPr>
          </w:p>
        </w:tc>
        <w:tc>
          <w:tcPr>
            <w:tcW w:w="1925" w:type="dxa"/>
            <w:vAlign w:val="center"/>
          </w:tcPr>
          <w:p w14:paraId="079D0D28">
            <w:pPr>
              <w:widowControl/>
              <w:rPr>
                <w:rFonts w:hint="eastAsia" w:ascii="宋体" w:hAnsi="宋体" w:eastAsia="宋体" w:cs="宋体"/>
                <w:kern w:val="0"/>
                <w:szCs w:val="21"/>
              </w:rPr>
            </w:pPr>
            <w:r>
              <w:rPr>
                <w:rFonts w:hint="eastAsia" w:ascii="宋体" w:hAnsi="宋体" w:eastAsia="宋体" w:cs="宋体"/>
                <w:kern w:val="0"/>
                <w:szCs w:val="21"/>
              </w:rPr>
              <w:t>提倡教学方法和手段的多样化，如任务驱动法、头脑风暴法、角色扮演法、讨论法、问卷调查法等，努力实现现代化教育方法与课程教学的结合。</w:t>
            </w:r>
          </w:p>
          <w:p w14:paraId="4291D134">
            <w:pPr>
              <w:widowControl/>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结合第三学期要进行的岗位实习，介绍实习单位的管理要求，培养学生的职业素养。</w:t>
            </w:r>
          </w:p>
        </w:tc>
        <w:tc>
          <w:tcPr>
            <w:tcW w:w="969" w:type="dxa"/>
            <w:vAlign w:val="center"/>
          </w:tcPr>
          <w:p w14:paraId="2E909618">
            <w:pPr>
              <w:jc w:val="center"/>
              <w:rPr>
                <w:rFonts w:hint="default" w:ascii="宋体" w:hAnsi="宋体" w:eastAsia="宋体" w:cstheme="minorBidi"/>
                <w:sz w:val="21"/>
                <w:szCs w:val="21"/>
                <w:lang w:val="en-US" w:eastAsia="zh-CN" w:bidi="ar-SA"/>
              </w:rPr>
            </w:pPr>
            <w:r>
              <w:rPr>
                <w:rFonts w:hint="eastAsia" w:ascii="宋体" w:hAnsi="宋体"/>
                <w:szCs w:val="21"/>
                <w:lang w:val="en-US" w:eastAsia="zh-CN"/>
              </w:rPr>
              <w:t>40</w:t>
            </w:r>
          </w:p>
        </w:tc>
      </w:tr>
      <w:tr w14:paraId="79EF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667" w:type="dxa"/>
            <w:vAlign w:val="center"/>
          </w:tcPr>
          <w:p w14:paraId="014CC6FB">
            <w:pPr>
              <w:spacing w:line="240" w:lineRule="exact"/>
              <w:jc w:val="center"/>
              <w:rPr>
                <w:rFonts w:hint="eastAsia" w:ascii="宋体" w:hAnsi="宋体" w:eastAsia="宋体" w:cs="方正小标宋简体"/>
                <w:szCs w:val="21"/>
              </w:rPr>
            </w:pPr>
          </w:p>
        </w:tc>
        <w:tc>
          <w:tcPr>
            <w:tcW w:w="953" w:type="dxa"/>
            <w:vAlign w:val="center"/>
          </w:tcPr>
          <w:p w14:paraId="76ED9E71">
            <w:pPr>
              <w:jc w:val="center"/>
              <w:rPr>
                <w:rFonts w:hint="eastAsia" w:ascii="宋体" w:hAnsi="宋体" w:eastAsia="宋体" w:cstheme="minorBidi"/>
                <w:kern w:val="2"/>
                <w:sz w:val="21"/>
                <w:szCs w:val="21"/>
                <w:lang w:val="en-US" w:eastAsia="zh-CN" w:bidi="ar-SA"/>
              </w:rPr>
            </w:pPr>
            <w:r>
              <w:rPr>
                <w:rFonts w:hint="eastAsia" w:ascii="宋体" w:hAnsi="宋体" w:eastAsia="宋体"/>
                <w:szCs w:val="21"/>
              </w:rPr>
              <w:t>化工识图</w:t>
            </w:r>
          </w:p>
        </w:tc>
        <w:tc>
          <w:tcPr>
            <w:tcW w:w="3283" w:type="dxa"/>
            <w:vAlign w:val="center"/>
          </w:tcPr>
          <w:p w14:paraId="226FA694">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eastAsia="宋体"/>
                <w:szCs w:val="21"/>
                <w:lang w:val="en-US" w:eastAsia="zh-CN"/>
              </w:rPr>
              <w:t>让学生</w:t>
            </w:r>
            <w:r>
              <w:rPr>
                <w:rFonts w:hint="eastAsia" w:ascii="宋体" w:hAnsi="宋体" w:eastAsia="宋体"/>
                <w:szCs w:val="21"/>
              </w:rPr>
              <w:t>了解制图的基本知识和投影原理，掌握视图、剖图、零件图、化工设备图、化工管路图、</w:t>
            </w:r>
            <w:r>
              <w:rPr>
                <w:rFonts w:hint="eastAsia" w:ascii="宋体" w:hAnsi="宋体" w:eastAsia="宋体"/>
                <w:szCs w:val="21"/>
                <w:lang w:eastAsia="zh-CN"/>
              </w:rPr>
              <w:t>有色金属冶炼</w:t>
            </w:r>
            <w:r>
              <w:rPr>
                <w:rFonts w:hint="eastAsia" w:ascii="宋体" w:hAnsi="宋体" w:eastAsia="宋体"/>
                <w:szCs w:val="21"/>
              </w:rPr>
              <w:t>流程图的绘制方法，使学生能识别一般化工管路图，绘制一般</w:t>
            </w:r>
            <w:r>
              <w:rPr>
                <w:rFonts w:hint="eastAsia" w:ascii="宋体" w:hAnsi="宋体" w:eastAsia="宋体"/>
                <w:szCs w:val="21"/>
                <w:lang w:eastAsia="zh-CN"/>
              </w:rPr>
              <w:t>有色金属冶炼</w:t>
            </w:r>
            <w:r>
              <w:rPr>
                <w:rFonts w:hint="eastAsia" w:ascii="宋体" w:hAnsi="宋体" w:eastAsia="宋体"/>
                <w:szCs w:val="21"/>
              </w:rPr>
              <w:t>流程图，以绘制带控制点工艺流程图为主。</w:t>
            </w:r>
            <w:r>
              <w:rPr>
                <w:rFonts w:hint="eastAsia" w:ascii="宋体" w:hAnsi="宋体"/>
                <w:color w:val="000000"/>
                <w:szCs w:val="21"/>
                <w:lang w:val="en-US" w:eastAsia="zh-CN"/>
              </w:rPr>
              <w:t>授课过程中，结合本课程特点，渗透课程思政，提升学生的职业素养。</w:t>
            </w:r>
          </w:p>
        </w:tc>
        <w:tc>
          <w:tcPr>
            <w:tcW w:w="2892" w:type="dxa"/>
            <w:vAlign w:val="center"/>
          </w:tcPr>
          <w:p w14:paraId="0B4CFAF8">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eastAsia="宋体"/>
                <w:szCs w:val="21"/>
              </w:rPr>
              <w:t>制图基本知识、投影制图，零件图、装配图的表达方法及尺寸标准，化工设备图、</w:t>
            </w:r>
            <w:r>
              <w:rPr>
                <w:rFonts w:hint="eastAsia" w:ascii="宋体" w:hAnsi="宋体" w:eastAsia="宋体"/>
                <w:szCs w:val="21"/>
                <w:lang w:eastAsia="zh-CN"/>
              </w:rPr>
              <w:t>有色金属冶炼</w:t>
            </w:r>
            <w:r>
              <w:rPr>
                <w:rFonts w:hint="eastAsia" w:ascii="宋体" w:hAnsi="宋体" w:eastAsia="宋体"/>
                <w:szCs w:val="21"/>
              </w:rPr>
              <w:t>图（管道图）绘制特点及识图，有关标准的介绍。</w:t>
            </w:r>
          </w:p>
        </w:tc>
        <w:tc>
          <w:tcPr>
            <w:tcW w:w="1925" w:type="dxa"/>
            <w:vAlign w:val="center"/>
          </w:tcPr>
          <w:p w14:paraId="732A288F">
            <w:pPr>
              <w:ind w:firstLine="210" w:firstLineChars="100"/>
              <w:rPr>
                <w:rFonts w:ascii="宋体" w:hAnsi="宋体" w:eastAsia="宋体" w:cs="方正小标宋简体"/>
                <w:sz w:val="21"/>
                <w:szCs w:val="21"/>
                <w:lang w:val="en-US" w:eastAsia="zh-CN" w:bidi="ar-SA"/>
              </w:rPr>
            </w:pPr>
            <w:r>
              <w:rPr>
                <w:rFonts w:hint="eastAsia" w:eastAsia="宋体"/>
              </w:rPr>
              <w:t>结合多媒体和实训装置进行教学</w:t>
            </w:r>
          </w:p>
        </w:tc>
        <w:tc>
          <w:tcPr>
            <w:tcW w:w="969" w:type="dxa"/>
            <w:vAlign w:val="center"/>
          </w:tcPr>
          <w:p w14:paraId="306C2688">
            <w:pPr>
              <w:widowControl/>
              <w:jc w:val="center"/>
              <w:rPr>
                <w:rFonts w:hint="default" w:ascii="宋体" w:hAnsi="宋体" w:eastAsia="宋体" w:cs="方正小标宋简体"/>
                <w:sz w:val="21"/>
                <w:szCs w:val="21"/>
                <w:lang w:val="en-US" w:eastAsia="zh-CN" w:bidi="ar-SA"/>
              </w:rPr>
            </w:pPr>
            <w:r>
              <w:rPr>
                <w:rFonts w:hint="eastAsia" w:ascii="宋体" w:hAnsi="宋体" w:eastAsia="宋体" w:cs="方正小标宋简体"/>
                <w:kern w:val="0"/>
                <w:szCs w:val="21"/>
                <w:lang w:val="en-US" w:eastAsia="zh-CN"/>
              </w:rPr>
              <w:t>80</w:t>
            </w:r>
          </w:p>
        </w:tc>
      </w:tr>
      <w:tr w14:paraId="558B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667" w:type="dxa"/>
            <w:vAlign w:val="center"/>
          </w:tcPr>
          <w:p w14:paraId="3CB84BA2">
            <w:pPr>
              <w:spacing w:line="240" w:lineRule="exact"/>
              <w:jc w:val="center"/>
              <w:rPr>
                <w:rFonts w:hint="eastAsia" w:ascii="宋体" w:hAnsi="宋体" w:eastAsia="宋体" w:cs="方正小标宋简体"/>
                <w:szCs w:val="21"/>
              </w:rPr>
            </w:pPr>
          </w:p>
        </w:tc>
        <w:tc>
          <w:tcPr>
            <w:tcW w:w="953" w:type="dxa"/>
            <w:vAlign w:val="center"/>
          </w:tcPr>
          <w:p w14:paraId="0EEE8F70">
            <w:pPr>
              <w:rPr>
                <w:rFonts w:hint="default" w:ascii="宋体" w:hAnsi="宋体" w:cs="宋体" w:eastAsiaTheme="minorEastAsia"/>
                <w:sz w:val="21"/>
                <w:szCs w:val="21"/>
                <w:highlight w:val="none"/>
                <w:lang w:val="en-US" w:eastAsia="zh-CN" w:bidi="ar-SA"/>
              </w:rPr>
            </w:pPr>
            <w:r>
              <w:rPr>
                <w:rFonts w:hint="eastAsia" w:ascii="宋体" w:hAnsi="宋体" w:cs="宋体"/>
                <w:szCs w:val="21"/>
                <w:highlight w:val="none"/>
                <w:lang w:val="en-US" w:eastAsia="zh-CN"/>
              </w:rPr>
              <w:t>化工仪表自动化</w:t>
            </w:r>
          </w:p>
        </w:tc>
        <w:tc>
          <w:tcPr>
            <w:tcW w:w="3283" w:type="dxa"/>
            <w:vAlign w:val="center"/>
          </w:tcPr>
          <w:p w14:paraId="175E64EE">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eastAsia="宋体"/>
                <w:szCs w:val="21"/>
                <w:lang w:val="en-US" w:eastAsia="zh-CN"/>
              </w:rPr>
              <w:t>让学生</w:t>
            </w:r>
            <w:r>
              <w:rPr>
                <w:rFonts w:hint="eastAsia" w:ascii="宋体" w:hAnsi="宋体" w:eastAsia="宋体"/>
                <w:szCs w:val="21"/>
              </w:rPr>
              <w:t>了解各种化工测量仪表的原理、结构、功能，进而会选用仪表</w:t>
            </w:r>
            <w:r>
              <w:rPr>
                <w:rFonts w:hint="eastAsia" w:ascii="宋体" w:hAnsi="宋体" w:eastAsia="宋体"/>
                <w:szCs w:val="21"/>
                <w:lang w:eastAsia="zh-CN"/>
              </w:rPr>
              <w:t>；</w:t>
            </w:r>
            <w:r>
              <w:rPr>
                <w:rFonts w:hint="eastAsia" w:ascii="宋体" w:hAnsi="宋体" w:eastAsia="宋体"/>
                <w:szCs w:val="21"/>
              </w:rPr>
              <w:t>了解自动控制系统的基本知识，包括系统的组成，控制规律，对象特性，简单控制系统。能读懂简单自控方案图纸</w:t>
            </w:r>
            <w:r>
              <w:rPr>
                <w:rFonts w:hint="eastAsia" w:ascii="宋体" w:hAnsi="宋体" w:eastAsia="宋体"/>
                <w:szCs w:val="21"/>
                <w:lang w:eastAsia="zh-CN"/>
              </w:rPr>
              <w:t>；</w:t>
            </w:r>
            <w:r>
              <w:rPr>
                <w:rFonts w:hint="eastAsia" w:ascii="宋体" w:hAnsi="宋体" w:eastAsia="宋体"/>
                <w:szCs w:val="21"/>
              </w:rPr>
              <w:t>了解实现自动控制系统的控制仪表及装置的原理，结构，功能及选用，了解自控技术的新发展及新型的检测和控制装置。</w:t>
            </w:r>
            <w:r>
              <w:rPr>
                <w:rFonts w:hint="eastAsia" w:ascii="宋体" w:hAnsi="宋体"/>
                <w:color w:val="000000"/>
                <w:szCs w:val="21"/>
                <w:lang w:val="en-US" w:eastAsia="zh-CN"/>
              </w:rPr>
              <w:t>授课过程中，结合本课程特点，渗透课程思政，提升学生的职业素养。</w:t>
            </w:r>
          </w:p>
        </w:tc>
        <w:tc>
          <w:tcPr>
            <w:tcW w:w="2892" w:type="dxa"/>
            <w:vAlign w:val="center"/>
          </w:tcPr>
          <w:p w14:paraId="562845F3">
            <w:pPr>
              <w:spacing w:line="260" w:lineRule="exact"/>
              <w:ind w:firstLine="404" w:firstLineChars="200"/>
              <w:rPr>
                <w:rFonts w:ascii="宋体" w:hAnsi="宋体" w:eastAsia="宋体" w:cs="方正小标宋简体"/>
                <w:sz w:val="21"/>
                <w:szCs w:val="21"/>
                <w:lang w:val="en-US" w:eastAsia="zh-CN" w:bidi="ar-SA"/>
              </w:rPr>
            </w:pPr>
            <w:r>
              <w:rPr>
                <w:rFonts w:hint="eastAsia" w:ascii="宋体" w:hAnsi="宋体" w:eastAsia="宋体"/>
                <w:spacing w:val="-4"/>
                <w:szCs w:val="21"/>
              </w:rPr>
              <w:t xml:space="preserve">过程参数的检测方法与检测仪表， 过程控制仪表与装置，成分分析仪表，简单控制系统，复杂控制系统，典型生产过程控制。 </w:t>
            </w:r>
          </w:p>
        </w:tc>
        <w:tc>
          <w:tcPr>
            <w:tcW w:w="1925" w:type="dxa"/>
            <w:vAlign w:val="center"/>
          </w:tcPr>
          <w:p w14:paraId="0B8B093D">
            <w:pPr>
              <w:widowControl/>
              <w:ind w:firstLine="105" w:firstLineChars="50"/>
              <w:rPr>
                <w:rFonts w:ascii="宋体" w:hAnsi="宋体" w:eastAsia="宋体" w:cs="方正小标宋简体"/>
                <w:sz w:val="21"/>
                <w:szCs w:val="21"/>
                <w:lang w:val="en-US" w:eastAsia="zh-CN" w:bidi="ar-SA"/>
              </w:rPr>
            </w:pPr>
            <w:r>
              <w:rPr>
                <w:rFonts w:hint="eastAsia" w:ascii="宋体" w:hAnsi="宋体" w:eastAsia="宋体"/>
                <w:kern w:val="0"/>
                <w:szCs w:val="21"/>
              </w:rPr>
              <w:t>建议适当安排实验课或见习</w:t>
            </w:r>
          </w:p>
        </w:tc>
        <w:tc>
          <w:tcPr>
            <w:tcW w:w="969" w:type="dxa"/>
            <w:vAlign w:val="center"/>
          </w:tcPr>
          <w:p w14:paraId="17CD0979">
            <w:pPr>
              <w:jc w:val="center"/>
              <w:rPr>
                <w:rFonts w:hint="default" w:ascii="宋体" w:hAnsi="宋体" w:eastAsia="宋体" w:cs="方正小标宋简体"/>
                <w:sz w:val="21"/>
                <w:szCs w:val="21"/>
                <w:lang w:val="en-US" w:eastAsia="zh-CN" w:bidi="ar-SA"/>
              </w:rPr>
            </w:pPr>
            <w:r>
              <w:rPr>
                <w:rFonts w:hint="eastAsia" w:ascii="宋体" w:hAnsi="宋体" w:eastAsia="宋体"/>
                <w:szCs w:val="21"/>
                <w:lang w:val="en-US" w:eastAsia="zh-CN"/>
              </w:rPr>
              <w:t>80</w:t>
            </w:r>
          </w:p>
        </w:tc>
      </w:tr>
      <w:tr w14:paraId="59EA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667" w:type="dxa"/>
            <w:vAlign w:val="center"/>
          </w:tcPr>
          <w:p w14:paraId="23286A9A">
            <w:pPr>
              <w:spacing w:line="240" w:lineRule="exact"/>
              <w:jc w:val="center"/>
              <w:rPr>
                <w:rFonts w:hint="eastAsia" w:ascii="宋体" w:hAnsi="宋体" w:eastAsia="宋体" w:cs="方正小标宋简体"/>
                <w:szCs w:val="21"/>
              </w:rPr>
            </w:pPr>
          </w:p>
        </w:tc>
        <w:tc>
          <w:tcPr>
            <w:tcW w:w="953" w:type="dxa"/>
            <w:vAlign w:val="center"/>
          </w:tcPr>
          <w:p w14:paraId="2F428F87">
            <w:pPr>
              <w:rPr>
                <w:rFonts w:hint="default" w:ascii="宋体" w:hAnsi="宋体" w:cs="宋体" w:eastAsiaTheme="minorEastAsia"/>
                <w:sz w:val="21"/>
                <w:szCs w:val="21"/>
                <w:highlight w:val="none"/>
                <w:lang w:val="en-US" w:eastAsia="zh-CN" w:bidi="ar-SA"/>
              </w:rPr>
            </w:pPr>
            <w:r>
              <w:rPr>
                <w:rFonts w:hint="eastAsia" w:ascii="宋体" w:hAnsi="宋体" w:cs="宋体"/>
                <w:szCs w:val="21"/>
                <w:highlight w:val="none"/>
                <w:lang w:val="en-US" w:eastAsia="zh-CN"/>
              </w:rPr>
              <w:t>无机物工艺</w:t>
            </w:r>
          </w:p>
        </w:tc>
        <w:tc>
          <w:tcPr>
            <w:tcW w:w="3283" w:type="dxa"/>
            <w:vAlign w:val="center"/>
          </w:tcPr>
          <w:p w14:paraId="75158C55">
            <w:pPr>
              <w:spacing w:line="260" w:lineRule="exact"/>
              <w:rPr>
                <w:rFonts w:ascii="宋体" w:hAnsi="宋体" w:eastAsia="宋体" w:cs="方正小标宋简体"/>
                <w:szCs w:val="21"/>
              </w:rPr>
            </w:pPr>
            <w:r>
              <w:rPr>
                <w:rFonts w:hint="eastAsia" w:ascii="宋体" w:hAnsi="宋体" w:eastAsia="宋体" w:cs="宋体"/>
                <w:kern w:val="0"/>
                <w:szCs w:val="21"/>
                <w:lang w:val="en-US" w:eastAsia="zh-CN"/>
              </w:rPr>
              <w:t>让学生</w:t>
            </w:r>
            <w:r>
              <w:rPr>
                <w:rFonts w:hint="eastAsia" w:ascii="宋体" w:hAnsi="宋体" w:eastAsia="宋体" w:cs="宋体"/>
                <w:kern w:val="0"/>
                <w:szCs w:val="21"/>
              </w:rPr>
              <w:t>掌握各种无机物（包括硫酸、硝酸、纯碱、烧碱、尿素、硝酸铵、磷肥及复合肥料）的生产方法、工艺流程，并了解其中涉及的主要设备工作原理，设备结构，生产操作要点。</w:t>
            </w:r>
          </w:p>
        </w:tc>
        <w:tc>
          <w:tcPr>
            <w:tcW w:w="2892" w:type="dxa"/>
            <w:vAlign w:val="center"/>
          </w:tcPr>
          <w:p w14:paraId="19695240">
            <w:pPr>
              <w:spacing w:line="260" w:lineRule="exact"/>
              <w:ind w:firstLine="420" w:firstLineChars="200"/>
              <w:rPr>
                <w:rFonts w:ascii="宋体" w:hAnsi="宋体" w:eastAsia="宋体" w:cs="方正小标宋简体"/>
                <w:szCs w:val="21"/>
              </w:rPr>
            </w:pPr>
            <w:r>
              <w:rPr>
                <w:rFonts w:hint="eastAsia" w:ascii="宋体" w:hAnsi="宋体" w:eastAsia="宋体" w:cs="宋体"/>
                <w:kern w:val="0"/>
                <w:szCs w:val="21"/>
              </w:rPr>
              <w:t>硫酸、硝酸、纯碱、烧碱、尿素、硝铵及化肥的生产</w:t>
            </w:r>
          </w:p>
        </w:tc>
        <w:tc>
          <w:tcPr>
            <w:tcW w:w="1925" w:type="dxa"/>
            <w:vAlign w:val="center"/>
          </w:tcPr>
          <w:p w14:paraId="78AA99B1">
            <w:pPr>
              <w:spacing w:line="260" w:lineRule="exact"/>
              <w:ind w:firstLine="420" w:firstLineChars="200"/>
              <w:rPr>
                <w:rFonts w:ascii="宋体" w:hAnsi="宋体" w:eastAsia="宋体" w:cs="方正小标宋简体"/>
                <w:szCs w:val="21"/>
              </w:rPr>
            </w:pPr>
            <w:r>
              <w:rPr>
                <w:rFonts w:hint="eastAsia" w:ascii="宋体" w:hAnsi="宋体" w:eastAsia="宋体" w:cs="宋体"/>
                <w:color w:val="000000"/>
                <w:szCs w:val="21"/>
                <w:lang w:val="en-US" w:eastAsia="zh-CN"/>
              </w:rPr>
              <w:t>授课过程中，结合本课程特点，渗透课程思政，提升学生的职业素养。</w:t>
            </w:r>
          </w:p>
        </w:tc>
        <w:tc>
          <w:tcPr>
            <w:tcW w:w="969" w:type="dxa"/>
            <w:vAlign w:val="center"/>
          </w:tcPr>
          <w:p w14:paraId="29B30D19">
            <w:pPr>
              <w:spacing w:line="240" w:lineRule="exact"/>
              <w:jc w:val="center"/>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120</w:t>
            </w:r>
          </w:p>
        </w:tc>
      </w:tr>
      <w:tr w14:paraId="3B36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667" w:type="dxa"/>
            <w:vAlign w:val="center"/>
          </w:tcPr>
          <w:p w14:paraId="03A46657">
            <w:pPr>
              <w:spacing w:line="240" w:lineRule="exact"/>
              <w:jc w:val="center"/>
              <w:rPr>
                <w:rFonts w:hint="eastAsia" w:ascii="宋体" w:hAnsi="宋体" w:eastAsia="宋体" w:cs="方正小标宋简体"/>
                <w:szCs w:val="21"/>
              </w:rPr>
            </w:pPr>
          </w:p>
        </w:tc>
        <w:tc>
          <w:tcPr>
            <w:tcW w:w="953" w:type="dxa"/>
            <w:vAlign w:val="center"/>
          </w:tcPr>
          <w:p w14:paraId="76154EA1">
            <w:pPr>
              <w:rPr>
                <w:rFonts w:hint="default" w:ascii="宋体" w:hAnsi="宋体" w:cs="宋体" w:eastAsiaTheme="minorEastAsia"/>
                <w:sz w:val="21"/>
                <w:szCs w:val="21"/>
                <w:highlight w:val="none"/>
                <w:lang w:val="en-US" w:eastAsia="zh-CN" w:bidi="ar-SA"/>
              </w:rPr>
            </w:pPr>
            <w:r>
              <w:rPr>
                <w:rFonts w:hint="eastAsia" w:ascii="宋体" w:hAnsi="宋体" w:cs="宋体"/>
                <w:szCs w:val="21"/>
                <w:highlight w:val="none"/>
                <w:lang w:val="en-US" w:eastAsia="zh-CN"/>
              </w:rPr>
              <w:t>有机化学与实验</w:t>
            </w:r>
          </w:p>
        </w:tc>
        <w:tc>
          <w:tcPr>
            <w:tcW w:w="3283" w:type="dxa"/>
            <w:vAlign w:val="center"/>
          </w:tcPr>
          <w:p w14:paraId="6B73E820">
            <w:pPr>
              <w:spacing w:beforeLines="50"/>
              <w:jc w:val="left"/>
              <w:rPr>
                <w:rFonts w:hint="eastAsia" w:ascii="宋体" w:hAnsi="宋体" w:eastAsia="宋体" w:cs="方正小标宋简体"/>
                <w:sz w:val="21"/>
                <w:szCs w:val="21"/>
                <w:lang w:val="en-US" w:eastAsia="zh-CN" w:bidi="ar-SA"/>
              </w:rPr>
            </w:pPr>
            <w:r>
              <w:rPr>
                <w:rFonts w:hint="eastAsia" w:ascii="宋体" w:hAnsi="宋体" w:eastAsia="宋体" w:cs="宋体"/>
                <w:sz w:val="21"/>
                <w:szCs w:val="21"/>
                <w:lang w:val="en-US" w:eastAsia="zh-CN"/>
              </w:rPr>
              <w:t>让学生</w:t>
            </w:r>
            <w:r>
              <w:rPr>
                <w:rFonts w:hint="eastAsia" w:ascii="宋体" w:hAnsi="宋体" w:eastAsia="宋体" w:cs="宋体"/>
                <w:sz w:val="21"/>
                <w:szCs w:val="21"/>
              </w:rPr>
              <w:t>掌握有机化学的基础理论、基本知识和基本技能，着重掌握各类有机化合物的命名法，同分异构现象、结构和性质，重要合成方法和它们之间的相互关系，</w:t>
            </w:r>
            <w:r>
              <w:rPr>
                <w:rFonts w:hint="eastAsia" w:ascii="宋体" w:hAnsi="宋体" w:eastAsia="宋体" w:cs="宋体"/>
                <w:sz w:val="21"/>
                <w:szCs w:val="21"/>
                <w:lang w:val="en-US" w:eastAsia="zh-CN"/>
              </w:rPr>
              <w:t>同时让学生掌握</w:t>
            </w:r>
            <w:r>
              <w:rPr>
                <w:rFonts w:hint="eastAsia" w:ascii="宋体" w:hAnsi="宋体" w:eastAsia="宋体" w:cs="宋体"/>
                <w:sz w:val="21"/>
                <w:szCs w:val="21"/>
              </w:rPr>
              <w:t>一些实验基本操作能力的培养。</w:t>
            </w:r>
            <w:r>
              <w:rPr>
                <w:rFonts w:hint="eastAsia" w:ascii="宋体" w:hAnsi="宋体" w:eastAsia="宋体" w:cs="宋体"/>
                <w:color w:val="000000"/>
                <w:sz w:val="21"/>
                <w:szCs w:val="21"/>
                <w:lang w:val="en-US" w:eastAsia="zh-CN"/>
              </w:rPr>
              <w:t>授课过程中，结合本课程特点，渗透课程思政，提升学生的职业素养。</w:t>
            </w:r>
          </w:p>
        </w:tc>
        <w:tc>
          <w:tcPr>
            <w:tcW w:w="2892" w:type="dxa"/>
            <w:vAlign w:val="center"/>
          </w:tcPr>
          <w:p w14:paraId="304E7B5D">
            <w:pPr>
              <w:spacing w:line="260" w:lineRule="exact"/>
              <w:ind w:firstLine="210" w:firstLineChars="100"/>
              <w:jc w:val="left"/>
              <w:rPr>
                <w:rFonts w:hint="eastAsia" w:ascii="宋体" w:hAnsi="宋体" w:eastAsia="宋体" w:cs="方正小标宋简体"/>
                <w:sz w:val="21"/>
                <w:szCs w:val="21"/>
                <w:lang w:val="en-US" w:eastAsia="zh-CN" w:bidi="ar-SA"/>
              </w:rPr>
            </w:pPr>
            <w:r>
              <w:rPr>
                <w:rFonts w:hint="eastAsia" w:ascii="宋体" w:hAnsi="宋体" w:eastAsia="宋体" w:cs="宋体"/>
                <w:sz w:val="21"/>
                <w:szCs w:val="21"/>
              </w:rPr>
              <w:t>饱和烃、不饱和烃、脂环烃、芳香烃、卤代烃、醇、酚、醚、醛、酮、羧酸、含氮有机化合物等。</w:t>
            </w:r>
          </w:p>
        </w:tc>
        <w:tc>
          <w:tcPr>
            <w:tcW w:w="1925" w:type="dxa"/>
            <w:vAlign w:val="center"/>
          </w:tcPr>
          <w:p w14:paraId="65690521">
            <w:pPr>
              <w:spacing w:line="240" w:lineRule="exact"/>
              <w:jc w:val="left"/>
              <w:rPr>
                <w:rFonts w:hint="eastAsia" w:ascii="宋体" w:hAnsi="宋体" w:eastAsia="宋体" w:cs="方正小标宋简体"/>
                <w:sz w:val="21"/>
                <w:szCs w:val="21"/>
                <w:lang w:val="en-US" w:eastAsia="zh-CN" w:bidi="ar-SA"/>
              </w:rPr>
            </w:pPr>
            <w:r>
              <w:rPr>
                <w:rFonts w:hint="eastAsia" w:ascii="宋体" w:hAnsi="宋体" w:eastAsia="宋体" w:cs="宋体"/>
                <w:sz w:val="21"/>
                <w:szCs w:val="21"/>
              </w:rPr>
              <w:t>开设相关有机实验，结合实验内容讲解课程内容。</w:t>
            </w:r>
          </w:p>
        </w:tc>
        <w:tc>
          <w:tcPr>
            <w:tcW w:w="969" w:type="dxa"/>
            <w:vAlign w:val="center"/>
          </w:tcPr>
          <w:p w14:paraId="45DD51E6">
            <w:pPr>
              <w:spacing w:line="240" w:lineRule="exact"/>
              <w:jc w:val="center"/>
              <w:rPr>
                <w:rFonts w:hint="default" w:ascii="宋体" w:hAnsi="宋体" w:eastAsia="宋体" w:cs="宋体"/>
                <w:sz w:val="21"/>
                <w:szCs w:val="21"/>
                <w:lang w:val="en-US" w:eastAsia="zh-CN" w:bidi="ar-SA"/>
              </w:rPr>
            </w:pPr>
            <w:r>
              <w:rPr>
                <w:rFonts w:hint="eastAsia" w:ascii="宋体" w:hAnsi="宋体" w:eastAsia="宋体" w:cs="宋体"/>
                <w:szCs w:val="21"/>
                <w:lang w:val="en-US" w:eastAsia="zh-CN"/>
              </w:rPr>
              <w:t>80</w:t>
            </w:r>
          </w:p>
        </w:tc>
      </w:tr>
      <w:tr w14:paraId="438F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667" w:type="dxa"/>
            <w:vAlign w:val="center"/>
          </w:tcPr>
          <w:p w14:paraId="7775B035">
            <w:pPr>
              <w:spacing w:line="240" w:lineRule="exact"/>
              <w:jc w:val="center"/>
              <w:rPr>
                <w:rFonts w:hint="eastAsia" w:ascii="宋体" w:hAnsi="宋体" w:eastAsia="宋体" w:cs="方正小标宋简体"/>
                <w:szCs w:val="21"/>
              </w:rPr>
            </w:pPr>
          </w:p>
        </w:tc>
        <w:tc>
          <w:tcPr>
            <w:tcW w:w="953" w:type="dxa"/>
            <w:vAlign w:val="center"/>
          </w:tcPr>
          <w:p w14:paraId="0495F5A3">
            <w:pPr>
              <w:rPr>
                <w:rFonts w:hint="default" w:ascii="宋体" w:hAnsi="宋体" w:cs="宋体" w:eastAsiaTheme="minorEastAsia"/>
                <w:sz w:val="21"/>
                <w:szCs w:val="21"/>
                <w:highlight w:val="none"/>
                <w:lang w:val="en-US" w:eastAsia="zh-CN" w:bidi="ar-SA"/>
              </w:rPr>
            </w:pPr>
            <w:r>
              <w:rPr>
                <w:rFonts w:hint="eastAsia" w:ascii="宋体" w:hAnsi="宋体" w:cs="宋体"/>
                <w:szCs w:val="21"/>
                <w:highlight w:val="none"/>
                <w:lang w:val="en-US" w:eastAsia="zh-CN"/>
              </w:rPr>
              <w:t>化工生产</w:t>
            </w:r>
            <w:r>
              <w:rPr>
                <w:rFonts w:hint="eastAsia" w:ascii="宋体" w:hAnsi="宋体" w:eastAsia="宋体" w:cs="宋体"/>
                <w:color w:val="000000"/>
                <w:sz w:val="21"/>
                <w:szCs w:val="21"/>
                <w:lang w:val="en-US" w:eastAsia="zh-CN"/>
              </w:rPr>
              <w:t>安全教育</w:t>
            </w:r>
          </w:p>
        </w:tc>
        <w:tc>
          <w:tcPr>
            <w:tcW w:w="3283" w:type="dxa"/>
            <w:vAlign w:val="center"/>
          </w:tcPr>
          <w:p w14:paraId="2B7B84C1">
            <w:pPr>
              <w:spacing w:beforeLines="50"/>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让学生理解企业在实际生产中的安全管理规定、安全操作知识和应急预案，掌握所在岗位的安全操作技能和应急处置技能，同时了解企业三级安全教育的组织方式。</w:t>
            </w:r>
          </w:p>
        </w:tc>
        <w:tc>
          <w:tcPr>
            <w:tcW w:w="2892" w:type="dxa"/>
            <w:vAlign w:val="center"/>
          </w:tcPr>
          <w:p w14:paraId="2E6CF744">
            <w:pPr>
              <w:spacing w:beforeLines="5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安全管理规定、安全操作知识和应急预案</w:t>
            </w:r>
          </w:p>
        </w:tc>
        <w:tc>
          <w:tcPr>
            <w:tcW w:w="1925" w:type="dxa"/>
            <w:vAlign w:val="center"/>
          </w:tcPr>
          <w:p w14:paraId="2E3606FC">
            <w:pPr>
              <w:spacing w:beforeLines="50"/>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在岗位实习过程中结合岗位生产实际完成本课程。</w:t>
            </w:r>
          </w:p>
        </w:tc>
        <w:tc>
          <w:tcPr>
            <w:tcW w:w="969" w:type="dxa"/>
            <w:vAlign w:val="center"/>
          </w:tcPr>
          <w:p w14:paraId="3909E1DA">
            <w:pPr>
              <w:spacing w:line="240" w:lineRule="exact"/>
              <w:jc w:val="center"/>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280</w:t>
            </w:r>
          </w:p>
        </w:tc>
      </w:tr>
    </w:tbl>
    <w:p w14:paraId="1C8811AD">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（三）专业技能课</w:t>
      </w:r>
    </w:p>
    <w:tbl>
      <w:tblPr>
        <w:tblStyle w:val="7"/>
        <w:tblW w:w="10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33"/>
        <w:gridCol w:w="1025"/>
        <w:gridCol w:w="2783"/>
        <w:gridCol w:w="2367"/>
        <w:gridCol w:w="2833"/>
        <w:gridCol w:w="958"/>
      </w:tblGrid>
      <w:tr w14:paraId="560C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0" w:hRule="atLeast"/>
          <w:tblHeader/>
          <w:jc w:val="center"/>
        </w:trPr>
        <w:tc>
          <w:tcPr>
            <w:tcW w:w="733" w:type="dxa"/>
            <w:vAlign w:val="center"/>
          </w:tcPr>
          <w:p w14:paraId="3F181165">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序号</w:t>
            </w:r>
          </w:p>
        </w:tc>
        <w:tc>
          <w:tcPr>
            <w:tcW w:w="1025" w:type="dxa"/>
            <w:vAlign w:val="center"/>
          </w:tcPr>
          <w:p w14:paraId="5A86599B">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课程名称</w:t>
            </w:r>
          </w:p>
        </w:tc>
        <w:tc>
          <w:tcPr>
            <w:tcW w:w="2783" w:type="dxa"/>
            <w:vAlign w:val="center"/>
          </w:tcPr>
          <w:p w14:paraId="653E244D">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教学目标</w:t>
            </w:r>
          </w:p>
        </w:tc>
        <w:tc>
          <w:tcPr>
            <w:tcW w:w="2367" w:type="dxa"/>
            <w:vAlign w:val="center"/>
          </w:tcPr>
          <w:p w14:paraId="1ED072AC">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主要教学内容</w:t>
            </w:r>
          </w:p>
        </w:tc>
        <w:tc>
          <w:tcPr>
            <w:tcW w:w="2833" w:type="dxa"/>
            <w:vAlign w:val="center"/>
          </w:tcPr>
          <w:p w14:paraId="0736D893">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教学要求与建议</w:t>
            </w:r>
          </w:p>
        </w:tc>
        <w:tc>
          <w:tcPr>
            <w:tcW w:w="958" w:type="dxa"/>
            <w:vAlign w:val="center"/>
          </w:tcPr>
          <w:p w14:paraId="5594E77C">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参考学时</w:t>
            </w:r>
          </w:p>
        </w:tc>
      </w:tr>
      <w:tr w14:paraId="7CF1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0" w:hRule="atLeast"/>
          <w:jc w:val="center"/>
        </w:trPr>
        <w:tc>
          <w:tcPr>
            <w:tcW w:w="733" w:type="dxa"/>
            <w:vAlign w:val="center"/>
          </w:tcPr>
          <w:p w14:paraId="0903B232">
            <w:pPr>
              <w:spacing w:line="240" w:lineRule="exact"/>
              <w:jc w:val="center"/>
              <w:rPr>
                <w:rFonts w:ascii="宋体" w:hAnsi="宋体" w:eastAsia="宋体" w:cs="方正小标宋简体"/>
                <w:szCs w:val="21"/>
              </w:rPr>
            </w:pPr>
            <w:r>
              <w:rPr>
                <w:rFonts w:hint="eastAsia" w:ascii="宋体" w:hAnsi="宋体" w:eastAsia="宋体" w:cs="方正小标宋简体"/>
                <w:szCs w:val="21"/>
              </w:rPr>
              <w:t>1</w:t>
            </w:r>
          </w:p>
        </w:tc>
        <w:tc>
          <w:tcPr>
            <w:tcW w:w="1025" w:type="dxa"/>
            <w:vAlign w:val="center"/>
          </w:tcPr>
          <w:p w14:paraId="468EF074">
            <w:pPr>
              <w:spacing w:line="240" w:lineRule="exact"/>
              <w:jc w:val="center"/>
              <w:rPr>
                <w:rFonts w:ascii="宋体" w:hAnsi="宋体" w:eastAsia="宋体" w:cs="方正小标宋简体"/>
                <w:szCs w:val="21"/>
              </w:rPr>
            </w:pPr>
            <w:r>
              <w:rPr>
                <w:rFonts w:hint="eastAsia" w:ascii="宋体" w:hAnsi="宋体" w:cs="宋体"/>
                <w:color w:val="000000"/>
                <w:kern w:val="2"/>
                <w:sz w:val="21"/>
                <w:szCs w:val="21"/>
                <w:lang w:val="en-US" w:eastAsia="zh-CN" w:bidi="ar-SA"/>
              </w:rPr>
              <w:t>石化认知实训</w:t>
            </w:r>
          </w:p>
        </w:tc>
        <w:tc>
          <w:tcPr>
            <w:tcW w:w="2783" w:type="dxa"/>
            <w:vAlign w:val="center"/>
          </w:tcPr>
          <w:p w14:paraId="7818C137">
            <w:pPr>
              <w:spacing w:line="260" w:lineRule="exact"/>
              <w:rPr>
                <w:rFonts w:ascii="宋体" w:hAnsi="宋体" w:eastAsia="宋体" w:cs="方正小标宋简体"/>
                <w:sz w:val="21"/>
                <w:szCs w:val="21"/>
                <w:lang w:val="en-US" w:eastAsia="zh-CN" w:bidi="ar-SA"/>
              </w:rPr>
            </w:pPr>
            <w:r>
              <w:rPr>
                <w:rFonts w:hint="eastAsia" w:ascii="宋体" w:hAnsi="宋体" w:eastAsia="宋体" w:cs="宋体"/>
                <w:szCs w:val="21"/>
                <w:lang w:val="en-US" w:eastAsia="zh-CN"/>
              </w:rPr>
              <w:t>让学生</w:t>
            </w:r>
            <w:r>
              <w:rPr>
                <w:rFonts w:hint="eastAsia" w:ascii="宋体" w:hAnsi="宋体" w:eastAsia="宋体" w:cs="宋体"/>
                <w:szCs w:val="21"/>
              </w:rPr>
              <w:t>了解化工机械零件与传动原理</w:t>
            </w:r>
            <w:r>
              <w:rPr>
                <w:rFonts w:hint="eastAsia" w:ascii="宋体" w:hAnsi="宋体" w:eastAsia="宋体" w:cs="宋体"/>
                <w:szCs w:val="21"/>
                <w:lang w:eastAsia="zh-CN"/>
              </w:rPr>
              <w:t>、</w:t>
            </w:r>
            <w:r>
              <w:rPr>
                <w:rFonts w:hint="eastAsia" w:ascii="宋体" w:hAnsi="宋体" w:eastAsia="宋体" w:cs="宋体"/>
                <w:szCs w:val="21"/>
                <w:lang w:val="en-US" w:eastAsia="zh-CN"/>
              </w:rPr>
              <w:t>化工管路与阀门基础知识</w:t>
            </w:r>
            <w:r>
              <w:rPr>
                <w:rFonts w:hint="eastAsia" w:ascii="宋体" w:hAnsi="宋体" w:eastAsia="宋体" w:cs="宋体"/>
                <w:szCs w:val="21"/>
              </w:rPr>
              <w:t>；掌握化工管路拆装基本操作</w:t>
            </w:r>
            <w:r>
              <w:rPr>
                <w:rFonts w:hint="eastAsia" w:ascii="宋体" w:hAnsi="宋体" w:eastAsia="宋体" w:cs="宋体"/>
                <w:szCs w:val="21"/>
                <w:lang w:eastAsia="zh-CN"/>
              </w:rPr>
              <w:t>、</w:t>
            </w:r>
            <w:r>
              <w:rPr>
                <w:rFonts w:hint="eastAsia" w:ascii="宋体" w:hAnsi="宋体" w:eastAsia="宋体" w:cs="宋体"/>
                <w:szCs w:val="21"/>
                <w:lang w:val="en-US" w:eastAsia="zh-CN"/>
              </w:rPr>
              <w:t>流体输送理论知识、实际操作与仿真操作</w:t>
            </w:r>
            <w:r>
              <w:rPr>
                <w:rFonts w:hint="eastAsia" w:ascii="宋体" w:hAnsi="宋体" w:eastAsia="宋体" w:cs="宋体"/>
                <w:szCs w:val="21"/>
              </w:rPr>
              <w:t>。</w:t>
            </w:r>
            <w:r>
              <w:rPr>
                <w:rFonts w:hint="eastAsia" w:ascii="宋体" w:hAnsi="宋体" w:eastAsia="宋体" w:cs="宋体"/>
                <w:color w:val="000000"/>
                <w:szCs w:val="21"/>
                <w:lang w:val="en-US" w:eastAsia="zh-CN"/>
              </w:rPr>
              <w:t>授课过程中，结合本课程特点，渗透课程思政，提升学生的职业素养。</w:t>
            </w:r>
          </w:p>
        </w:tc>
        <w:tc>
          <w:tcPr>
            <w:tcW w:w="2367" w:type="dxa"/>
            <w:vAlign w:val="center"/>
          </w:tcPr>
          <w:p w14:paraId="05AA36FC">
            <w:pPr>
              <w:spacing w:line="260" w:lineRule="exact"/>
              <w:rPr>
                <w:rFonts w:hint="eastAsia" w:ascii="宋体" w:hAnsi="宋体" w:eastAsia="宋体" w:cs="宋体"/>
                <w:szCs w:val="21"/>
                <w:lang w:val="en-US" w:eastAsia="zh-CN"/>
              </w:rPr>
            </w:pPr>
            <w:r>
              <w:rPr>
                <w:rFonts w:hint="eastAsia" w:ascii="宋体" w:hAnsi="宋体" w:eastAsia="宋体" w:cs="宋体"/>
                <w:b/>
                <w:bCs/>
                <w:szCs w:val="21"/>
                <w:lang w:val="en-US" w:eastAsia="zh-CN"/>
              </w:rPr>
              <w:t>理论部分：</w:t>
            </w:r>
            <w:r>
              <w:rPr>
                <w:rFonts w:hint="eastAsia" w:ascii="宋体" w:hAnsi="宋体" w:eastAsia="宋体" w:cs="宋体"/>
                <w:szCs w:val="21"/>
                <w:lang w:val="en-US" w:eastAsia="zh-CN"/>
              </w:rPr>
              <w:t>化工</w:t>
            </w:r>
            <w:r>
              <w:rPr>
                <w:rFonts w:hint="eastAsia" w:ascii="宋体" w:hAnsi="宋体" w:eastAsia="宋体" w:cs="宋体"/>
                <w:szCs w:val="21"/>
              </w:rPr>
              <w:t>机械零件与传动</w:t>
            </w:r>
            <w:r>
              <w:rPr>
                <w:rFonts w:hint="eastAsia" w:ascii="宋体" w:hAnsi="宋体" w:eastAsia="宋体" w:cs="宋体"/>
                <w:szCs w:val="21"/>
                <w:lang w:val="en-US" w:eastAsia="zh-CN"/>
              </w:rPr>
              <w:t>方式</w:t>
            </w:r>
            <w:r>
              <w:rPr>
                <w:rFonts w:hint="eastAsia" w:ascii="宋体" w:hAnsi="宋体" w:eastAsia="宋体" w:cs="宋体"/>
                <w:szCs w:val="21"/>
                <w:lang w:eastAsia="zh-CN"/>
              </w:rPr>
              <w:t>、</w:t>
            </w:r>
            <w:r>
              <w:rPr>
                <w:rFonts w:hint="eastAsia" w:ascii="宋体" w:hAnsi="宋体" w:eastAsia="宋体" w:cs="宋体"/>
                <w:szCs w:val="21"/>
                <w:lang w:val="en-US" w:eastAsia="zh-CN"/>
              </w:rPr>
              <w:t>化工管路与阀门基础知识、流体输送基础知识。</w:t>
            </w:r>
          </w:p>
          <w:p w14:paraId="0369A19D">
            <w:pPr>
              <w:spacing w:line="260" w:lineRule="exact"/>
              <w:rPr>
                <w:rFonts w:hint="default" w:ascii="宋体" w:hAnsi="宋体" w:eastAsia="宋体" w:cs="宋体"/>
                <w:szCs w:val="21"/>
                <w:lang w:val="en-US" w:eastAsia="zh-CN"/>
              </w:rPr>
            </w:pPr>
            <w:r>
              <w:rPr>
                <w:rFonts w:hint="eastAsia" w:ascii="宋体" w:hAnsi="宋体" w:eastAsia="宋体" w:cs="宋体"/>
                <w:b/>
                <w:bCs/>
                <w:szCs w:val="21"/>
                <w:lang w:val="en-US" w:eastAsia="zh-CN"/>
              </w:rPr>
              <w:t>仿真部分：</w:t>
            </w:r>
            <w:r>
              <w:rPr>
                <w:rFonts w:hint="eastAsia" w:ascii="宋体" w:hAnsi="宋体" w:eastAsia="宋体" w:cs="宋体"/>
                <w:szCs w:val="21"/>
                <w:lang w:val="en-US" w:eastAsia="zh-CN"/>
              </w:rPr>
              <w:t>离心泵仿真、液位控制仿真</w:t>
            </w:r>
          </w:p>
          <w:p w14:paraId="0EBFDFB8">
            <w:pPr>
              <w:spacing w:line="260" w:lineRule="exact"/>
              <w:rPr>
                <w:rFonts w:hint="default" w:ascii="宋体" w:hAnsi="宋体" w:eastAsia="宋体" w:cs="方正小标宋简体"/>
                <w:sz w:val="21"/>
                <w:szCs w:val="21"/>
                <w:lang w:val="en-US" w:eastAsia="zh-CN" w:bidi="ar-SA"/>
              </w:rPr>
            </w:pPr>
            <w:r>
              <w:rPr>
                <w:rFonts w:hint="eastAsia" w:ascii="宋体" w:hAnsi="宋体" w:eastAsia="宋体" w:cs="宋体"/>
                <w:b/>
                <w:bCs/>
                <w:szCs w:val="21"/>
                <w:lang w:val="en-US" w:eastAsia="zh-CN"/>
              </w:rPr>
              <w:t>实操部分：</w:t>
            </w:r>
            <w:r>
              <w:rPr>
                <w:rFonts w:hint="eastAsia" w:ascii="宋体" w:hAnsi="宋体" w:eastAsia="宋体" w:cs="宋体"/>
                <w:szCs w:val="21"/>
              </w:rPr>
              <w:t>化工管路拆装操作</w:t>
            </w:r>
            <w:r>
              <w:rPr>
                <w:rFonts w:hint="eastAsia" w:ascii="宋体" w:hAnsi="宋体" w:eastAsia="宋体" w:cs="宋体"/>
                <w:szCs w:val="21"/>
                <w:lang w:eastAsia="zh-CN"/>
              </w:rPr>
              <w:t>、</w:t>
            </w:r>
            <w:r>
              <w:rPr>
                <w:rFonts w:hint="eastAsia" w:ascii="宋体" w:hAnsi="宋体" w:eastAsia="宋体" w:cs="宋体"/>
                <w:szCs w:val="21"/>
                <w:lang w:val="en-US" w:eastAsia="zh-CN"/>
              </w:rPr>
              <w:t>流体输送实训</w:t>
            </w:r>
          </w:p>
        </w:tc>
        <w:tc>
          <w:tcPr>
            <w:tcW w:w="2833" w:type="dxa"/>
            <w:vAlign w:val="center"/>
          </w:tcPr>
          <w:p w14:paraId="2AB1950D">
            <w:pPr>
              <w:spacing w:line="240" w:lineRule="exact"/>
              <w:rPr>
                <w:rFonts w:ascii="宋体" w:hAnsi="宋体" w:eastAsia="宋体" w:cs="方正小标宋简体"/>
                <w:szCs w:val="21"/>
              </w:rPr>
            </w:pPr>
            <w:r>
              <w:rPr>
                <w:rFonts w:hint="eastAsia" w:ascii="宋体" w:hAnsi="宋体" w:eastAsia="宋体" w:cs="方正小标宋简体"/>
                <w:szCs w:val="21"/>
              </w:rPr>
              <w:t>1.教学组织方式方法建议：</w:t>
            </w:r>
          </w:p>
          <w:p w14:paraId="695A1398">
            <w:pPr>
              <w:spacing w:line="240" w:lineRule="exact"/>
              <w:rPr>
                <w:rFonts w:ascii="宋体" w:hAnsi="宋体" w:eastAsia="宋体" w:cs="方正小标宋简体"/>
                <w:szCs w:val="21"/>
              </w:rPr>
            </w:pPr>
            <w:r>
              <w:rPr>
                <w:rFonts w:hint="eastAsia" w:ascii="宋体" w:hAnsi="宋体" w:eastAsia="宋体" w:cs="方正小标宋简体"/>
                <w:szCs w:val="21"/>
              </w:rPr>
              <w:t>采用任务驱动法，参考工作过程组织教学，让学生从做中学，让感性认识与理性认识相互渗透，符合技工院校学生的学习认知规律。为确保教学安全，提高教学效果，建议采用分组教学的形式（3～4 人/组）；在完成工作任务的过程中，教师需加强示范与指导，注重学生职业素养和规范操作的培养。</w:t>
            </w:r>
          </w:p>
          <w:p w14:paraId="6ECE96AD">
            <w:pPr>
              <w:spacing w:line="240" w:lineRule="exact"/>
              <w:rPr>
                <w:rFonts w:ascii="宋体" w:hAnsi="宋体" w:eastAsia="宋体" w:cs="方正小标宋简体"/>
                <w:szCs w:val="21"/>
              </w:rPr>
            </w:pPr>
            <w:r>
              <w:rPr>
                <w:rFonts w:hint="eastAsia" w:ascii="宋体" w:hAnsi="宋体" w:eastAsia="宋体" w:cs="方正小标宋简体"/>
                <w:szCs w:val="21"/>
              </w:rPr>
              <w:t>2.教学资源配备建议：</w:t>
            </w:r>
          </w:p>
          <w:p w14:paraId="55664009">
            <w:pPr>
              <w:spacing w:line="240" w:lineRule="exact"/>
              <w:rPr>
                <w:rFonts w:ascii="宋体" w:hAnsi="宋体" w:eastAsia="宋体" w:cs="方正小标宋简体"/>
                <w:szCs w:val="21"/>
              </w:rPr>
            </w:pPr>
            <w:r>
              <w:rPr>
                <w:rFonts w:hint="eastAsia" w:ascii="宋体" w:hAnsi="宋体" w:eastAsia="宋体" w:cs="方正小标宋简体"/>
                <w:szCs w:val="21"/>
              </w:rPr>
              <w:t>（1）教学场地：多媒体教室、信息检索区、部件装配场地，零部件存放场地。</w:t>
            </w:r>
          </w:p>
          <w:p w14:paraId="2CA0267F">
            <w:pPr>
              <w:spacing w:line="240" w:lineRule="exact"/>
              <w:rPr>
                <w:rFonts w:hint="default" w:ascii="宋体" w:hAnsi="宋体" w:eastAsia="宋体" w:cs="方正小标宋简体"/>
                <w:szCs w:val="21"/>
                <w:lang w:val="en-US" w:eastAsia="zh-CN"/>
              </w:rPr>
            </w:pPr>
            <w:r>
              <w:rPr>
                <w:rFonts w:hint="eastAsia" w:ascii="宋体" w:hAnsi="宋体" w:eastAsia="宋体" w:cs="方正小标宋简体"/>
                <w:szCs w:val="21"/>
              </w:rPr>
              <w:t>（2）工具、材料、设备装配工具：</w:t>
            </w:r>
            <w:r>
              <w:rPr>
                <w:rFonts w:hint="eastAsia" w:ascii="宋体" w:hAnsi="宋体" w:eastAsia="宋体" w:cs="方正小标宋简体"/>
                <w:szCs w:val="21"/>
                <w:lang w:val="en-US" w:eastAsia="zh-CN"/>
              </w:rPr>
              <w:t>安全帽、工作服、</w:t>
            </w:r>
            <w:r>
              <w:rPr>
                <w:rFonts w:hint="eastAsia" w:ascii="宋体" w:hAnsi="宋体" w:eastAsia="宋体" w:cs="方正小标宋简体"/>
                <w:szCs w:val="21"/>
              </w:rPr>
              <w:t>多媒体教学设备、资料柜、</w:t>
            </w:r>
            <w:r>
              <w:rPr>
                <w:rFonts w:hint="eastAsia" w:ascii="宋体" w:hAnsi="宋体" w:eastAsia="宋体" w:cs="方正小标宋简体"/>
                <w:szCs w:val="21"/>
                <w:lang w:val="en-US" w:eastAsia="zh-CN"/>
              </w:rPr>
              <w:t>各型扳手、螺丝刀、教学设备等。</w:t>
            </w:r>
          </w:p>
          <w:p w14:paraId="09EA9041">
            <w:pPr>
              <w:spacing w:line="240" w:lineRule="exact"/>
              <w:rPr>
                <w:rFonts w:ascii="宋体" w:hAnsi="宋体" w:eastAsia="宋体" w:cs="方正小标宋简体"/>
                <w:szCs w:val="21"/>
              </w:rPr>
            </w:pPr>
            <w:r>
              <w:rPr>
                <w:rFonts w:hint="eastAsia" w:ascii="宋体" w:hAnsi="宋体" w:eastAsia="宋体" w:cs="方正小标宋简体"/>
                <w:szCs w:val="21"/>
              </w:rPr>
              <w:t>（3）资料：</w:t>
            </w:r>
            <w:r>
              <w:rPr>
                <w:rFonts w:hint="eastAsia" w:ascii="宋体" w:hAnsi="宋体" w:eastAsia="宋体" w:cs="方正小标宋简体"/>
                <w:szCs w:val="21"/>
                <w:lang w:val="en-US" w:eastAsia="zh-CN"/>
              </w:rPr>
              <w:t>装置/软件操作</w:t>
            </w:r>
            <w:r>
              <w:rPr>
                <w:rFonts w:hint="eastAsia" w:ascii="宋体" w:hAnsi="宋体" w:eastAsia="宋体" w:cs="方正小标宋简体"/>
                <w:szCs w:val="21"/>
              </w:rPr>
              <w:t>手册，参考教材，工作页，教学视频、网络资源等。</w:t>
            </w:r>
          </w:p>
          <w:p w14:paraId="324E9880">
            <w:pPr>
              <w:spacing w:line="240" w:lineRule="exact"/>
              <w:rPr>
                <w:rFonts w:ascii="宋体" w:hAnsi="宋体" w:eastAsia="宋体" w:cs="方正小标宋简体"/>
                <w:szCs w:val="21"/>
              </w:rPr>
            </w:pPr>
            <w:r>
              <w:rPr>
                <w:rFonts w:hint="eastAsia" w:ascii="宋体" w:hAnsi="宋体" w:eastAsia="宋体" w:cs="方正小标宋简体"/>
                <w:szCs w:val="21"/>
              </w:rPr>
              <w:t>3.在学生任务实施过程中，除了强调操作的安全性和规范性，还要注重开发学生的开拓性思维能力、合作交流的能力及严谨的工作态度。</w:t>
            </w:r>
          </w:p>
          <w:p w14:paraId="1DDEDE2A">
            <w:pPr>
              <w:spacing w:line="260" w:lineRule="exact"/>
              <w:rPr>
                <w:rFonts w:hint="default" w:ascii="宋体" w:hAnsi="宋体" w:eastAsia="宋体" w:cs="方正小标宋简体"/>
                <w:sz w:val="21"/>
                <w:szCs w:val="21"/>
                <w:lang w:val="en-US" w:eastAsia="zh-CN" w:bidi="ar-SA"/>
              </w:rPr>
            </w:pPr>
            <w:r>
              <w:rPr>
                <w:rFonts w:hint="eastAsia" w:ascii="宋体" w:hAnsi="宋体" w:eastAsia="宋体" w:cs="方正小标宋简体"/>
                <w:szCs w:val="21"/>
              </w:rPr>
              <w:t>4.在本课程的教学过程中，多采用实物展示、视频播放、头脑风暴、操作示范、分数激励等多种教学方法或教学形式，增强学生求知的渴望。</w:t>
            </w:r>
          </w:p>
        </w:tc>
        <w:tc>
          <w:tcPr>
            <w:tcW w:w="958" w:type="dxa"/>
            <w:vAlign w:val="center"/>
          </w:tcPr>
          <w:p w14:paraId="2CB4C305">
            <w:pPr>
              <w:spacing w:line="240" w:lineRule="exact"/>
              <w:jc w:val="center"/>
              <w:rPr>
                <w:rFonts w:hint="default" w:ascii="宋体" w:hAnsi="宋体" w:eastAsia="宋体" w:cs="方正小标宋简体"/>
                <w:sz w:val="21"/>
                <w:szCs w:val="21"/>
                <w:lang w:val="en-US" w:eastAsia="zh-CN" w:bidi="ar-SA"/>
              </w:rPr>
            </w:pPr>
            <w:r>
              <w:rPr>
                <w:rFonts w:hint="eastAsia" w:ascii="宋体" w:hAnsi="宋体" w:eastAsia="宋体" w:cs="方正小标宋简体"/>
                <w:szCs w:val="21"/>
                <w:lang w:val="en-US" w:eastAsia="zh-CN"/>
              </w:rPr>
              <w:t>120</w:t>
            </w:r>
          </w:p>
        </w:tc>
      </w:tr>
      <w:tr w14:paraId="7A79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0" w:hRule="atLeast"/>
          <w:jc w:val="center"/>
        </w:trPr>
        <w:tc>
          <w:tcPr>
            <w:tcW w:w="733" w:type="dxa"/>
            <w:vAlign w:val="center"/>
          </w:tcPr>
          <w:p w14:paraId="6F55143C">
            <w:pPr>
              <w:spacing w:line="240" w:lineRule="exact"/>
              <w:jc w:val="center"/>
              <w:rPr>
                <w:rFonts w:ascii="宋体" w:hAnsi="宋体" w:eastAsia="宋体" w:cs="方正小标宋简体"/>
                <w:szCs w:val="21"/>
              </w:rPr>
            </w:pPr>
            <w:r>
              <w:rPr>
                <w:rFonts w:hint="eastAsia" w:ascii="宋体" w:hAnsi="宋体" w:eastAsia="宋体" w:cs="方正小标宋简体"/>
                <w:szCs w:val="21"/>
              </w:rPr>
              <w:t>2</w:t>
            </w:r>
          </w:p>
        </w:tc>
        <w:tc>
          <w:tcPr>
            <w:tcW w:w="1025" w:type="dxa"/>
            <w:vAlign w:val="center"/>
          </w:tcPr>
          <w:p w14:paraId="1B3D4979">
            <w:pPr>
              <w:spacing w:line="240" w:lineRule="exact"/>
              <w:rPr>
                <w:rFonts w:ascii="宋体" w:hAnsi="宋体" w:eastAsia="宋体" w:cs="方正小标宋简体"/>
                <w:szCs w:val="21"/>
              </w:rPr>
            </w:pPr>
            <w:r>
              <w:rPr>
                <w:rFonts w:hint="eastAsia" w:ascii="宋体" w:hAnsi="宋体" w:cs="宋体"/>
                <w:color w:val="000000"/>
                <w:kern w:val="2"/>
                <w:sz w:val="21"/>
                <w:szCs w:val="21"/>
                <w:lang w:val="en-US" w:eastAsia="zh-CN" w:bidi="ar-SA"/>
              </w:rPr>
              <w:t>化工安全生产实训（上）</w:t>
            </w:r>
          </w:p>
        </w:tc>
        <w:tc>
          <w:tcPr>
            <w:tcW w:w="2783" w:type="dxa"/>
            <w:vAlign w:val="center"/>
          </w:tcPr>
          <w:p w14:paraId="11FE77F6">
            <w:pPr>
              <w:spacing w:line="260" w:lineRule="exact"/>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让学生了解</w:t>
            </w:r>
            <w:r>
              <w:rPr>
                <w:rFonts w:hint="eastAsia" w:ascii="宋体" w:hAnsi="宋体" w:eastAsia="宋体" w:cs="方正小标宋简体"/>
                <w:szCs w:val="21"/>
              </w:rPr>
              <w:t>化工安全知识，掌握安全技能，使学生牢固树立安全意识和环保意识，掌握一些安全法律法规和安全技术操作规程等。</w:t>
            </w:r>
            <w:r>
              <w:rPr>
                <w:rFonts w:hint="eastAsia" w:ascii="宋体" w:hAnsi="宋体" w:eastAsia="宋体" w:cs="方正小标宋简体"/>
                <w:szCs w:val="21"/>
                <w:lang w:val="en-US" w:eastAsia="zh-CN"/>
              </w:rPr>
              <w:t>授课过程中，结合本课程特点，渗透课程思政，提升学生的职业素养。</w:t>
            </w:r>
          </w:p>
        </w:tc>
        <w:tc>
          <w:tcPr>
            <w:tcW w:w="2367" w:type="dxa"/>
            <w:vAlign w:val="center"/>
          </w:tcPr>
          <w:p w14:paraId="60BBCDF0">
            <w:pPr>
              <w:spacing w:line="260" w:lineRule="exact"/>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化工厂区风险辨识、化工安全法律法规、化工生产防火防爆技术、电气、静电及雷电安全防护、工业毒物危害及防护、危险化学品安全储运、劳动保护技术常识</w:t>
            </w:r>
          </w:p>
        </w:tc>
        <w:tc>
          <w:tcPr>
            <w:tcW w:w="2833" w:type="dxa"/>
            <w:vAlign w:val="center"/>
          </w:tcPr>
          <w:p w14:paraId="0D47EE7E">
            <w:pPr>
              <w:spacing w:line="260" w:lineRule="exact"/>
              <w:rPr>
                <w:rFonts w:hint="eastAsia" w:ascii="宋体" w:hAnsi="宋体" w:eastAsia="宋体" w:cs="方正小标宋简体"/>
                <w:szCs w:val="21"/>
                <w:lang w:val="en-US" w:eastAsia="zh-CN"/>
              </w:rPr>
            </w:pPr>
            <w:r>
              <w:rPr>
                <w:rFonts w:hint="eastAsia" w:ascii="宋体" w:hAnsi="宋体" w:eastAsia="宋体" w:cs="方正小标宋简体"/>
                <w:szCs w:val="21"/>
              </w:rPr>
              <w:t>使用化工安全虚拟仿真实训基地、化工安全穿戴体验区</w:t>
            </w:r>
            <w:r>
              <w:rPr>
                <w:rFonts w:hint="eastAsia" w:ascii="宋体" w:hAnsi="宋体" w:eastAsia="宋体" w:cs="方正小标宋简体"/>
                <w:szCs w:val="21"/>
                <w:lang w:val="en-US" w:eastAsia="zh-CN"/>
              </w:rPr>
              <w:t>进行教学。</w:t>
            </w:r>
            <w:r>
              <w:rPr>
                <w:rFonts w:hint="eastAsia" w:ascii="宋体" w:hAnsi="宋体" w:eastAsia="宋体" w:cs="方正小标宋简体"/>
                <w:szCs w:val="21"/>
              </w:rPr>
              <w:t>提倡教学方法和手段的多样化，如任务驱动法、头脑风暴法、角色扮演法、讨论法、问卷调查法等，努力实现现代化教育方法与课程教学的结合。</w:t>
            </w:r>
          </w:p>
        </w:tc>
        <w:tc>
          <w:tcPr>
            <w:tcW w:w="958" w:type="dxa"/>
            <w:vAlign w:val="center"/>
          </w:tcPr>
          <w:p w14:paraId="5D529050">
            <w:pPr>
              <w:spacing w:line="240" w:lineRule="exact"/>
              <w:jc w:val="center"/>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120</w:t>
            </w:r>
          </w:p>
        </w:tc>
      </w:tr>
      <w:tr w14:paraId="23162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95" w:hRule="atLeast"/>
          <w:jc w:val="center"/>
        </w:trPr>
        <w:tc>
          <w:tcPr>
            <w:tcW w:w="733" w:type="dxa"/>
            <w:vAlign w:val="center"/>
          </w:tcPr>
          <w:p w14:paraId="7EF3F0ED">
            <w:pPr>
              <w:spacing w:line="240" w:lineRule="exact"/>
              <w:jc w:val="center"/>
              <w:rPr>
                <w:rFonts w:hint="eastAsia" w:ascii="宋体" w:hAnsi="宋体" w:eastAsia="宋体" w:cs="方正小标宋简体"/>
                <w:szCs w:val="21"/>
                <w:lang w:val="en-US" w:eastAsia="zh-CN"/>
              </w:rPr>
            </w:pPr>
            <w:r>
              <w:rPr>
                <w:rFonts w:hint="eastAsia" w:ascii="宋体" w:hAnsi="宋体" w:eastAsia="宋体" w:cs="方正小标宋简体"/>
                <w:szCs w:val="21"/>
                <w:lang w:val="en-US" w:eastAsia="zh-CN"/>
              </w:rPr>
              <w:t>3</w:t>
            </w:r>
          </w:p>
        </w:tc>
        <w:tc>
          <w:tcPr>
            <w:tcW w:w="1025" w:type="dxa"/>
            <w:vAlign w:val="center"/>
          </w:tcPr>
          <w:p w14:paraId="6E48BEED">
            <w:pPr>
              <w:spacing w:line="240" w:lineRule="exact"/>
              <w:rPr>
                <w:rFonts w:hint="eastAsia" w:ascii="宋体" w:hAnsi="宋体" w:cs="宋体"/>
                <w:color w:val="000000"/>
                <w:kern w:val="2"/>
                <w:sz w:val="21"/>
                <w:szCs w:val="21"/>
                <w:lang w:val="en-US" w:eastAsia="zh-CN" w:bidi="ar-SA"/>
              </w:rPr>
            </w:pPr>
            <w:r>
              <w:rPr>
                <w:rFonts w:hint="eastAsia" w:ascii="宋体" w:hAnsi="宋体" w:cs="宋体"/>
                <w:szCs w:val="21"/>
                <w:lang w:val="en-US" w:eastAsia="zh-CN"/>
              </w:rPr>
              <w:t>氧化铝制取工（中级）综合技能训练及考证</w:t>
            </w:r>
          </w:p>
        </w:tc>
        <w:tc>
          <w:tcPr>
            <w:tcW w:w="2783" w:type="dxa"/>
            <w:vAlign w:val="center"/>
          </w:tcPr>
          <w:p w14:paraId="5246974A">
            <w:pPr>
              <w:spacing w:line="260" w:lineRule="exact"/>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通过理论题训练和实操训练，让学生通过氧化铝制取工中级工的职业技能鉴定</w:t>
            </w:r>
          </w:p>
        </w:tc>
        <w:tc>
          <w:tcPr>
            <w:tcW w:w="2367" w:type="dxa"/>
            <w:vAlign w:val="center"/>
          </w:tcPr>
          <w:p w14:paraId="5000CEEF">
            <w:pPr>
              <w:spacing w:line="260" w:lineRule="exact"/>
              <w:rPr>
                <w:rFonts w:hint="eastAsia" w:ascii="宋体" w:hAnsi="宋体" w:eastAsia="宋体" w:cs="方正小标宋简体"/>
                <w:szCs w:val="21"/>
                <w:lang w:val="en-US" w:eastAsia="zh-CN"/>
              </w:rPr>
            </w:pPr>
            <w:r>
              <w:rPr>
                <w:rFonts w:hint="eastAsia" w:ascii="宋体" w:hAnsi="宋体" w:eastAsia="宋体" w:cs="方正小标宋简体"/>
                <w:b/>
                <w:bCs/>
                <w:szCs w:val="21"/>
                <w:lang w:val="en-US" w:eastAsia="zh-CN"/>
              </w:rPr>
              <w:t>理论部分：</w:t>
            </w:r>
            <w:r>
              <w:rPr>
                <w:rFonts w:hint="eastAsia" w:ascii="宋体" w:hAnsi="宋体" w:eastAsia="宋体" w:cs="方正小标宋简体"/>
                <w:szCs w:val="21"/>
                <w:lang w:val="en-US" w:eastAsia="zh-CN"/>
              </w:rPr>
              <w:t>氧化铝制取工中级工题库</w:t>
            </w:r>
          </w:p>
          <w:p w14:paraId="444EE17A">
            <w:pPr>
              <w:spacing w:line="260" w:lineRule="exact"/>
              <w:rPr>
                <w:rFonts w:hint="eastAsia" w:ascii="宋体" w:hAnsi="宋体" w:eastAsia="宋体" w:cs="方正小标宋简体"/>
                <w:szCs w:val="21"/>
                <w:lang w:val="en-US" w:eastAsia="zh-CN"/>
              </w:rPr>
            </w:pPr>
          </w:p>
          <w:p w14:paraId="34AA4431">
            <w:pPr>
              <w:spacing w:line="260" w:lineRule="exact"/>
              <w:rPr>
                <w:rFonts w:hint="default" w:ascii="宋体" w:hAnsi="宋体" w:eastAsia="宋体" w:cs="方正小标宋简体"/>
                <w:szCs w:val="21"/>
                <w:lang w:val="en-US" w:eastAsia="zh-CN"/>
              </w:rPr>
            </w:pPr>
            <w:r>
              <w:rPr>
                <w:rFonts w:hint="eastAsia" w:ascii="宋体" w:hAnsi="宋体" w:eastAsia="宋体" w:cs="方正小标宋简体"/>
                <w:b/>
                <w:bCs/>
                <w:szCs w:val="21"/>
                <w:lang w:val="en-US" w:eastAsia="zh-CN"/>
              </w:rPr>
              <w:t>仿真部分：</w:t>
            </w:r>
            <w:r>
              <w:rPr>
                <w:rFonts w:hint="eastAsia" w:ascii="宋体" w:hAnsi="宋体" w:eastAsia="宋体" w:cs="方正小标宋简体"/>
                <w:szCs w:val="21"/>
                <w:lang w:val="en-US" w:eastAsia="zh-CN"/>
              </w:rPr>
              <w:t>精馏开停车与故障处理、管式加热炉开停车与故障处理、间歇反应釜开停车与故障处理</w:t>
            </w:r>
          </w:p>
        </w:tc>
        <w:tc>
          <w:tcPr>
            <w:tcW w:w="2833" w:type="dxa"/>
            <w:vAlign w:val="center"/>
          </w:tcPr>
          <w:p w14:paraId="021CEB7D">
            <w:pPr>
              <w:spacing w:line="260" w:lineRule="exact"/>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训练过程中应带着学生回顾相关理论知识；多安排理论与仿真测试，及时摸底找出后进生</w:t>
            </w:r>
          </w:p>
        </w:tc>
        <w:tc>
          <w:tcPr>
            <w:tcW w:w="958" w:type="dxa"/>
            <w:vAlign w:val="center"/>
          </w:tcPr>
          <w:p w14:paraId="2C97E414">
            <w:pPr>
              <w:spacing w:line="240" w:lineRule="exact"/>
              <w:jc w:val="center"/>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80</w:t>
            </w:r>
          </w:p>
        </w:tc>
      </w:tr>
    </w:tbl>
    <w:p w14:paraId="56BE8307">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（四）一体化课程</w:t>
      </w:r>
    </w:p>
    <w:tbl>
      <w:tblPr>
        <w:tblStyle w:val="7"/>
        <w:tblW w:w="10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13"/>
        <w:gridCol w:w="1116"/>
        <w:gridCol w:w="2484"/>
        <w:gridCol w:w="1783"/>
        <w:gridCol w:w="1600"/>
        <w:gridCol w:w="2033"/>
        <w:gridCol w:w="947"/>
      </w:tblGrid>
      <w:tr w14:paraId="3016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0" w:hRule="atLeast"/>
          <w:tblHeader/>
          <w:jc w:val="center"/>
        </w:trPr>
        <w:tc>
          <w:tcPr>
            <w:tcW w:w="713" w:type="dxa"/>
            <w:vAlign w:val="center"/>
          </w:tcPr>
          <w:p w14:paraId="03824ABB">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序号</w:t>
            </w:r>
          </w:p>
        </w:tc>
        <w:tc>
          <w:tcPr>
            <w:tcW w:w="1116" w:type="dxa"/>
            <w:vAlign w:val="center"/>
          </w:tcPr>
          <w:p w14:paraId="7BBA03C8">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课程名称</w:t>
            </w:r>
          </w:p>
        </w:tc>
        <w:tc>
          <w:tcPr>
            <w:tcW w:w="2484" w:type="dxa"/>
            <w:vAlign w:val="center"/>
          </w:tcPr>
          <w:p w14:paraId="66CCE738">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教学目标</w:t>
            </w:r>
          </w:p>
        </w:tc>
        <w:tc>
          <w:tcPr>
            <w:tcW w:w="1783" w:type="dxa"/>
            <w:vAlign w:val="center"/>
          </w:tcPr>
          <w:p w14:paraId="17F13F14">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主要教学内容</w:t>
            </w:r>
          </w:p>
        </w:tc>
        <w:tc>
          <w:tcPr>
            <w:tcW w:w="1600" w:type="dxa"/>
            <w:vAlign w:val="center"/>
          </w:tcPr>
          <w:p w14:paraId="7D89AE24">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参考性学习任务</w:t>
            </w:r>
          </w:p>
        </w:tc>
        <w:tc>
          <w:tcPr>
            <w:tcW w:w="2033" w:type="dxa"/>
            <w:vAlign w:val="center"/>
          </w:tcPr>
          <w:p w14:paraId="2FC44AC6">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教学要求</w:t>
            </w:r>
          </w:p>
        </w:tc>
        <w:tc>
          <w:tcPr>
            <w:tcW w:w="947" w:type="dxa"/>
            <w:vAlign w:val="center"/>
          </w:tcPr>
          <w:p w14:paraId="4FDECB3E">
            <w:pPr>
              <w:widowControl/>
              <w:snapToGrid w:val="0"/>
              <w:spacing w:line="300" w:lineRule="exact"/>
              <w:jc w:val="center"/>
              <w:rPr>
                <w:rFonts w:ascii="宋体" w:hAnsi="宋体" w:eastAsia="宋体" w:cs="Times New Roman"/>
                <w:b/>
                <w:szCs w:val="21"/>
              </w:rPr>
            </w:pPr>
            <w:r>
              <w:rPr>
                <w:rFonts w:hint="eastAsia" w:ascii="宋体" w:hAnsi="宋体" w:eastAsia="宋体" w:cs="Times New Roman"/>
                <w:b/>
                <w:szCs w:val="21"/>
              </w:rPr>
              <w:t>参考学时</w:t>
            </w:r>
          </w:p>
        </w:tc>
      </w:tr>
      <w:tr w14:paraId="3AD3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0" w:hRule="atLeast"/>
          <w:jc w:val="center"/>
        </w:trPr>
        <w:tc>
          <w:tcPr>
            <w:tcW w:w="713" w:type="dxa"/>
            <w:vAlign w:val="center"/>
          </w:tcPr>
          <w:p w14:paraId="0C9BBC70">
            <w:pPr>
              <w:spacing w:line="240" w:lineRule="exact"/>
              <w:jc w:val="center"/>
              <w:rPr>
                <w:rFonts w:ascii="宋体" w:hAnsi="宋体" w:eastAsia="宋体" w:cs="方正小标宋简体"/>
                <w:szCs w:val="21"/>
              </w:rPr>
            </w:pPr>
            <w:r>
              <w:rPr>
                <w:rFonts w:hint="eastAsia" w:ascii="宋体" w:hAnsi="宋体" w:eastAsia="宋体" w:cs="方正小标宋简体"/>
                <w:szCs w:val="21"/>
              </w:rPr>
              <w:t>1</w:t>
            </w:r>
          </w:p>
        </w:tc>
        <w:tc>
          <w:tcPr>
            <w:tcW w:w="1116" w:type="dxa"/>
            <w:vAlign w:val="center"/>
          </w:tcPr>
          <w:p w14:paraId="572379DE">
            <w:pPr>
              <w:rPr>
                <w:rFonts w:hint="eastAsia" w:ascii="宋体" w:hAnsi="宋体" w:cs="宋体" w:eastAsiaTheme="minorEastAsia"/>
                <w:color w:val="000000"/>
                <w:kern w:val="2"/>
                <w:sz w:val="21"/>
                <w:szCs w:val="21"/>
                <w:lang w:val="en-US" w:eastAsia="zh-CN" w:bidi="ar-SA"/>
              </w:rPr>
            </w:pPr>
            <w:r>
              <w:rPr>
                <w:rFonts w:hint="eastAsia" w:ascii="宋体" w:hAnsi="宋体" w:cs="宋体"/>
                <w:color w:val="000000"/>
                <w:kern w:val="2"/>
                <w:sz w:val="21"/>
                <w:szCs w:val="21"/>
                <w:lang w:val="en-US" w:eastAsia="zh-CN" w:bidi="ar-SA"/>
              </w:rPr>
              <w:t>化工单元操作（上）</w:t>
            </w:r>
          </w:p>
        </w:tc>
        <w:tc>
          <w:tcPr>
            <w:tcW w:w="2484" w:type="dxa"/>
            <w:vAlign w:val="center"/>
          </w:tcPr>
          <w:p w14:paraId="09AFA6CB">
            <w:pPr>
              <w:spacing w:line="260" w:lineRule="exact"/>
              <w:ind w:firstLine="420" w:firstLineChars="200"/>
              <w:rPr>
                <w:rFonts w:hint="eastAsia" w:ascii="宋体" w:hAnsi="宋体"/>
                <w:b w:val="0"/>
                <w:bCs w:val="0"/>
                <w:color w:val="000000"/>
                <w:szCs w:val="21"/>
                <w:lang w:val="en-US" w:eastAsia="zh-CN"/>
              </w:rPr>
            </w:pPr>
            <w:r>
              <w:rPr>
                <w:rFonts w:hint="eastAsia" w:ascii="宋体" w:hAnsi="宋体" w:eastAsia="宋体" w:cs="宋体"/>
                <w:szCs w:val="21"/>
                <w:lang w:val="en-US" w:eastAsia="zh-CN"/>
              </w:rPr>
              <w:t>要求学生掌握</w:t>
            </w:r>
            <w:r>
              <w:rPr>
                <w:rFonts w:hint="eastAsia" w:ascii="宋体" w:hAnsi="宋体"/>
                <w:b w:val="0"/>
                <w:bCs w:val="0"/>
                <w:color w:val="000000"/>
                <w:spacing w:val="-4"/>
                <w:szCs w:val="21"/>
                <w:lang w:val="en-US" w:eastAsia="zh-CN"/>
              </w:rPr>
              <w:t>非均相物系分离、</w:t>
            </w:r>
            <w:r>
              <w:rPr>
                <w:rFonts w:hint="eastAsia" w:ascii="宋体" w:hAnsi="宋体"/>
                <w:b w:val="0"/>
                <w:bCs w:val="0"/>
                <w:color w:val="000000"/>
                <w:spacing w:val="-4"/>
                <w:szCs w:val="21"/>
              </w:rPr>
              <w:t>传热、</w:t>
            </w:r>
            <w:r>
              <w:rPr>
                <w:rFonts w:hint="eastAsia" w:ascii="宋体" w:hAnsi="宋体"/>
                <w:b w:val="0"/>
                <w:bCs w:val="0"/>
                <w:color w:val="000000"/>
                <w:spacing w:val="-4"/>
                <w:szCs w:val="21"/>
                <w:lang w:val="en-US" w:eastAsia="zh-CN"/>
              </w:rPr>
              <w:t>蒸发、干燥、冷冻和萃取</w:t>
            </w:r>
            <w:r>
              <w:rPr>
                <w:rFonts w:hint="eastAsia" w:ascii="宋体" w:hAnsi="宋体"/>
                <w:b w:val="0"/>
                <w:bCs w:val="0"/>
                <w:color w:val="000000"/>
                <w:szCs w:val="21"/>
              </w:rPr>
              <w:t>的</w:t>
            </w:r>
            <w:r>
              <w:rPr>
                <w:rFonts w:hint="eastAsia" w:ascii="宋体" w:hAnsi="宋体"/>
                <w:b w:val="0"/>
                <w:bCs w:val="0"/>
                <w:color w:val="000000"/>
                <w:szCs w:val="21"/>
                <w:lang w:val="en-US" w:eastAsia="zh-CN"/>
              </w:rPr>
              <w:t>基本原理、常用设备等理论知识；</w:t>
            </w:r>
          </w:p>
          <w:p w14:paraId="354E3A25">
            <w:pPr>
              <w:spacing w:line="260" w:lineRule="exact"/>
              <w:ind w:firstLine="420" w:firstLineChars="200"/>
              <w:rPr>
                <w:rFonts w:hint="eastAsia" w:ascii="宋体" w:hAnsi="宋体" w:cs="宋体"/>
                <w:szCs w:val="21"/>
              </w:rPr>
            </w:pPr>
            <w:r>
              <w:rPr>
                <w:rFonts w:hint="eastAsia" w:ascii="宋体" w:hAnsi="宋体" w:eastAsia="宋体" w:cs="宋体"/>
                <w:szCs w:val="21"/>
                <w:lang w:val="en-US" w:eastAsia="zh-CN"/>
              </w:rPr>
              <w:t>要求学生</w:t>
            </w:r>
            <w:r>
              <w:rPr>
                <w:rFonts w:hint="eastAsia" w:ascii="宋体" w:hAnsi="宋体" w:eastAsia="宋体" w:cs="宋体"/>
                <w:szCs w:val="21"/>
              </w:rPr>
              <w:t>学会</w:t>
            </w:r>
            <w:r>
              <w:rPr>
                <w:rFonts w:hint="eastAsia" w:ascii="宋体" w:hAnsi="宋体" w:cs="宋体"/>
                <w:szCs w:val="21"/>
                <w:lang w:val="en-US" w:eastAsia="zh-CN"/>
              </w:rPr>
              <w:t>过滤装置、</w:t>
            </w:r>
            <w:r>
              <w:rPr>
                <w:rFonts w:hint="eastAsia" w:ascii="宋体" w:hAnsi="宋体" w:cs="宋体"/>
                <w:szCs w:val="21"/>
              </w:rPr>
              <w:t>换热装置</w:t>
            </w:r>
            <w:r>
              <w:rPr>
                <w:rFonts w:hint="eastAsia" w:ascii="宋体" w:hAnsi="宋体" w:cs="宋体"/>
                <w:szCs w:val="21"/>
                <w:lang w:eastAsia="zh-CN"/>
              </w:rPr>
              <w:t>、</w:t>
            </w:r>
            <w:r>
              <w:rPr>
                <w:rFonts w:hint="eastAsia" w:ascii="宋体" w:hAnsi="宋体" w:cs="宋体"/>
                <w:szCs w:val="21"/>
                <w:lang w:val="en-US" w:eastAsia="zh-CN"/>
              </w:rPr>
              <w:t>蒸发装置、</w:t>
            </w:r>
            <w:r>
              <w:rPr>
                <w:rFonts w:hint="eastAsia" w:ascii="宋体" w:hAnsi="宋体" w:cs="宋体"/>
                <w:szCs w:val="21"/>
              </w:rPr>
              <w:t>的开停车操作</w:t>
            </w:r>
            <w:r>
              <w:rPr>
                <w:rFonts w:hint="eastAsia" w:ascii="宋体" w:hAnsi="宋体" w:cs="宋体"/>
                <w:szCs w:val="21"/>
                <w:lang w:val="en-US" w:eastAsia="zh-CN"/>
              </w:rPr>
              <w:t>、设备维护与故障处理</w:t>
            </w:r>
            <w:r>
              <w:rPr>
                <w:rFonts w:hint="eastAsia" w:ascii="宋体" w:hAnsi="宋体" w:cs="宋体"/>
                <w:szCs w:val="21"/>
              </w:rPr>
              <w:t>；</w:t>
            </w:r>
          </w:p>
          <w:p w14:paraId="1D8FE3A5">
            <w:pPr>
              <w:spacing w:line="260" w:lineRule="exact"/>
              <w:ind w:firstLine="420" w:firstLineChars="200"/>
              <w:rPr>
                <w:rFonts w:hint="eastAsia" w:ascii="宋体" w:hAnsi="宋体" w:cs="宋体"/>
                <w:szCs w:val="21"/>
              </w:rPr>
            </w:pPr>
            <w:r>
              <w:rPr>
                <w:rFonts w:hint="eastAsia" w:ascii="宋体" w:hAnsi="宋体" w:eastAsia="宋体" w:cs="宋体"/>
                <w:szCs w:val="21"/>
                <w:lang w:val="en-US" w:eastAsia="zh-CN"/>
              </w:rPr>
              <w:t>要求学生</w:t>
            </w:r>
            <w:r>
              <w:rPr>
                <w:rFonts w:hint="eastAsia" w:ascii="宋体" w:hAnsi="宋体" w:eastAsia="宋体" w:cs="宋体"/>
                <w:szCs w:val="21"/>
              </w:rPr>
              <w:t>学会</w:t>
            </w:r>
            <w:r>
              <w:rPr>
                <w:rFonts w:hint="eastAsia" w:ascii="宋体" w:hAnsi="宋体" w:cs="宋体"/>
                <w:szCs w:val="21"/>
                <w:lang w:val="en-US" w:eastAsia="zh-CN"/>
              </w:rPr>
              <w:t>沉降洗涤</w:t>
            </w:r>
            <w:r>
              <w:rPr>
                <w:rFonts w:hint="eastAsia" w:ascii="宋体" w:hAnsi="宋体" w:cs="宋体"/>
                <w:szCs w:val="21"/>
              </w:rPr>
              <w:t>单元仿真的开停车、</w:t>
            </w:r>
            <w:r>
              <w:rPr>
                <w:rFonts w:hint="eastAsia" w:ascii="宋体" w:hAnsi="宋体" w:cs="宋体"/>
                <w:szCs w:val="21"/>
                <w:lang w:val="en-US" w:eastAsia="zh-CN"/>
              </w:rPr>
              <w:t>列管式</w:t>
            </w:r>
            <w:r>
              <w:rPr>
                <w:rFonts w:hint="eastAsia" w:ascii="宋体" w:hAnsi="宋体" w:cs="宋体"/>
                <w:szCs w:val="21"/>
              </w:rPr>
              <w:t>换热器、管式加热炉</w:t>
            </w:r>
            <w:r>
              <w:rPr>
                <w:rFonts w:hint="eastAsia" w:ascii="宋体" w:hAnsi="宋体" w:cs="宋体"/>
                <w:szCs w:val="21"/>
                <w:lang w:eastAsia="zh-CN"/>
              </w:rPr>
              <w:t>、</w:t>
            </w:r>
            <w:r>
              <w:rPr>
                <w:rFonts w:hint="eastAsia" w:ascii="宋体" w:hAnsi="宋体" w:cs="宋体"/>
                <w:szCs w:val="21"/>
                <w:lang w:val="en-US" w:eastAsia="zh-CN"/>
              </w:rPr>
              <w:t>多效蒸发、和催化剂萃取的</w:t>
            </w:r>
            <w:r>
              <w:rPr>
                <w:rFonts w:hint="eastAsia" w:ascii="宋体" w:hAnsi="宋体" w:cs="宋体"/>
                <w:szCs w:val="21"/>
              </w:rPr>
              <w:t>正常操作及常见故障的判断和处理；</w:t>
            </w:r>
          </w:p>
          <w:p w14:paraId="0D625086">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color w:val="000000"/>
                <w:szCs w:val="21"/>
                <w:lang w:val="en-US" w:eastAsia="zh-CN"/>
              </w:rPr>
              <w:t>授课过程中，结合本课程特点，渗透课程思政，提升学生的职业素养。</w:t>
            </w:r>
          </w:p>
        </w:tc>
        <w:tc>
          <w:tcPr>
            <w:tcW w:w="1783" w:type="dxa"/>
            <w:vAlign w:val="center"/>
          </w:tcPr>
          <w:p w14:paraId="2392F067">
            <w:pPr>
              <w:spacing w:line="260" w:lineRule="exact"/>
              <w:rPr>
                <w:rFonts w:hint="eastAsia" w:ascii="宋体" w:hAnsi="宋体"/>
                <w:b w:val="0"/>
                <w:bCs w:val="0"/>
                <w:color w:val="000000"/>
                <w:spacing w:val="-4"/>
                <w:szCs w:val="21"/>
                <w:lang w:val="en-US" w:eastAsia="zh-CN"/>
              </w:rPr>
            </w:pPr>
            <w:r>
              <w:rPr>
                <w:rFonts w:hint="eastAsia" w:ascii="宋体" w:hAnsi="宋体"/>
                <w:b/>
                <w:bCs/>
                <w:color w:val="000000"/>
                <w:spacing w:val="-4"/>
                <w:szCs w:val="21"/>
                <w:lang w:val="en-US" w:eastAsia="zh-CN"/>
              </w:rPr>
              <w:t>理论部分：</w:t>
            </w:r>
            <w:r>
              <w:rPr>
                <w:rFonts w:hint="eastAsia" w:ascii="宋体" w:hAnsi="宋体"/>
                <w:b w:val="0"/>
                <w:bCs w:val="0"/>
                <w:color w:val="000000"/>
                <w:spacing w:val="-4"/>
                <w:szCs w:val="21"/>
                <w:lang w:val="en-US" w:eastAsia="zh-CN"/>
              </w:rPr>
              <w:t>非均相物系分离、</w:t>
            </w:r>
            <w:r>
              <w:rPr>
                <w:rFonts w:hint="eastAsia" w:ascii="宋体" w:hAnsi="宋体"/>
                <w:b w:val="0"/>
                <w:bCs w:val="0"/>
                <w:color w:val="000000"/>
                <w:spacing w:val="-4"/>
                <w:szCs w:val="21"/>
              </w:rPr>
              <w:t>传热、</w:t>
            </w:r>
            <w:r>
              <w:rPr>
                <w:rFonts w:hint="eastAsia" w:ascii="宋体" w:hAnsi="宋体"/>
                <w:b w:val="0"/>
                <w:bCs w:val="0"/>
                <w:color w:val="000000"/>
                <w:spacing w:val="-4"/>
                <w:szCs w:val="21"/>
                <w:lang w:val="en-US" w:eastAsia="zh-CN"/>
              </w:rPr>
              <w:t>蒸发、冷冻的理论知识；</w:t>
            </w:r>
          </w:p>
          <w:p w14:paraId="5C95C72D">
            <w:pPr>
              <w:spacing w:line="260" w:lineRule="exact"/>
              <w:rPr>
                <w:rFonts w:hint="eastAsia" w:ascii="宋体" w:hAnsi="宋体" w:cs="宋体"/>
                <w:szCs w:val="21"/>
              </w:rPr>
            </w:pPr>
            <w:r>
              <w:rPr>
                <w:rFonts w:hint="eastAsia" w:ascii="宋体" w:hAnsi="宋体"/>
                <w:b/>
                <w:bCs/>
                <w:color w:val="000000"/>
                <w:spacing w:val="-4"/>
                <w:szCs w:val="21"/>
                <w:lang w:val="en-US" w:eastAsia="zh-CN"/>
              </w:rPr>
              <w:t>仿真部分：</w:t>
            </w:r>
            <w:r>
              <w:rPr>
                <w:rFonts w:hint="eastAsia" w:ascii="宋体" w:hAnsi="宋体" w:cs="宋体"/>
                <w:szCs w:val="21"/>
                <w:lang w:val="en-US" w:eastAsia="zh-CN"/>
              </w:rPr>
              <w:t>沉降洗涤</w:t>
            </w:r>
            <w:r>
              <w:rPr>
                <w:rFonts w:hint="eastAsia" w:ascii="宋体" w:hAnsi="宋体" w:cs="宋体"/>
                <w:szCs w:val="21"/>
              </w:rPr>
              <w:t>单元</w:t>
            </w:r>
            <w:r>
              <w:rPr>
                <w:rFonts w:hint="eastAsia" w:ascii="宋体" w:hAnsi="宋体" w:cs="宋体"/>
                <w:szCs w:val="21"/>
                <w:lang w:val="en-US" w:eastAsia="zh-CN"/>
              </w:rPr>
              <w:t>、列管式</w:t>
            </w:r>
            <w:r>
              <w:rPr>
                <w:rFonts w:hint="eastAsia" w:ascii="宋体" w:hAnsi="宋体" w:cs="宋体"/>
                <w:szCs w:val="21"/>
              </w:rPr>
              <w:t>换热器、管式加热炉</w:t>
            </w:r>
            <w:r>
              <w:rPr>
                <w:rFonts w:hint="eastAsia" w:ascii="宋体" w:hAnsi="宋体" w:cs="宋体"/>
                <w:szCs w:val="21"/>
                <w:lang w:eastAsia="zh-CN"/>
              </w:rPr>
              <w:t>、</w:t>
            </w:r>
            <w:r>
              <w:rPr>
                <w:rFonts w:hint="eastAsia" w:ascii="宋体" w:hAnsi="宋体" w:cs="宋体"/>
                <w:szCs w:val="21"/>
                <w:lang w:val="en-US" w:eastAsia="zh-CN"/>
              </w:rPr>
              <w:t>多效蒸发仿真、催化剂萃取仿真</w:t>
            </w:r>
            <w:r>
              <w:rPr>
                <w:rFonts w:hint="eastAsia" w:ascii="宋体" w:hAnsi="宋体" w:cs="宋体"/>
                <w:szCs w:val="21"/>
              </w:rPr>
              <w:t>；</w:t>
            </w:r>
          </w:p>
          <w:p w14:paraId="506AE2C1">
            <w:pPr>
              <w:spacing w:line="260" w:lineRule="exact"/>
              <w:rPr>
                <w:rFonts w:hint="eastAsia" w:ascii="宋体" w:hAnsi="宋体" w:cs="宋体"/>
                <w:szCs w:val="21"/>
                <w:lang w:eastAsia="zh-CN"/>
              </w:rPr>
            </w:pPr>
            <w:r>
              <w:rPr>
                <w:rFonts w:hint="eastAsia" w:ascii="宋体" w:hAnsi="宋体"/>
                <w:b/>
                <w:bCs/>
                <w:color w:val="000000"/>
                <w:spacing w:val="-4"/>
                <w:szCs w:val="21"/>
                <w:lang w:val="en-US" w:eastAsia="zh-CN"/>
              </w:rPr>
              <w:t>实操部分：</w:t>
            </w:r>
            <w:r>
              <w:rPr>
                <w:rFonts w:hint="eastAsia" w:ascii="宋体" w:hAnsi="宋体" w:cs="宋体"/>
                <w:szCs w:val="21"/>
                <w:lang w:val="en-US" w:eastAsia="zh-CN"/>
              </w:rPr>
              <w:t>过滤装置、</w:t>
            </w:r>
            <w:r>
              <w:rPr>
                <w:rFonts w:hint="eastAsia" w:ascii="宋体" w:hAnsi="宋体" w:cs="宋体"/>
                <w:szCs w:val="21"/>
              </w:rPr>
              <w:t>换热装置</w:t>
            </w:r>
            <w:r>
              <w:rPr>
                <w:rFonts w:hint="eastAsia" w:ascii="宋体" w:hAnsi="宋体" w:cs="宋体"/>
                <w:szCs w:val="21"/>
                <w:lang w:eastAsia="zh-CN"/>
              </w:rPr>
              <w:t>、</w:t>
            </w:r>
            <w:r>
              <w:rPr>
                <w:rFonts w:hint="eastAsia" w:ascii="宋体" w:hAnsi="宋体" w:cs="宋体"/>
                <w:szCs w:val="21"/>
                <w:lang w:val="en-US" w:eastAsia="zh-CN"/>
              </w:rPr>
              <w:t>蒸发装置实训</w:t>
            </w:r>
            <w:r>
              <w:rPr>
                <w:rFonts w:hint="eastAsia" w:ascii="宋体" w:hAnsi="宋体" w:cs="宋体"/>
                <w:szCs w:val="21"/>
                <w:lang w:eastAsia="zh-CN"/>
              </w:rPr>
              <w:t>。</w:t>
            </w:r>
          </w:p>
          <w:p w14:paraId="7C92CEDF">
            <w:pPr>
              <w:spacing w:line="260" w:lineRule="exact"/>
              <w:rPr>
                <w:rFonts w:hint="eastAsia" w:ascii="宋体" w:hAnsi="宋体" w:cs="宋体"/>
                <w:szCs w:val="21"/>
                <w:lang w:eastAsia="zh-CN"/>
              </w:rPr>
            </w:pPr>
          </w:p>
          <w:p w14:paraId="6AC91C2A">
            <w:pPr>
              <w:spacing w:line="260" w:lineRule="exact"/>
              <w:rPr>
                <w:rFonts w:hint="default" w:ascii="宋体" w:hAnsi="宋体" w:cs="宋体" w:eastAsiaTheme="minorEastAsia"/>
                <w:sz w:val="21"/>
                <w:szCs w:val="21"/>
                <w:lang w:val="en-US" w:eastAsia="zh-CN" w:bidi="ar-SA"/>
              </w:rPr>
            </w:pPr>
          </w:p>
        </w:tc>
        <w:tc>
          <w:tcPr>
            <w:tcW w:w="1600" w:type="dxa"/>
            <w:vAlign w:val="center"/>
          </w:tcPr>
          <w:p w14:paraId="6398539D">
            <w:pPr>
              <w:spacing w:line="260" w:lineRule="exact"/>
              <w:rPr>
                <w:rFonts w:hint="eastAsia" w:ascii="宋体" w:hAnsi="宋体" w:cs="宋体"/>
                <w:szCs w:val="21"/>
                <w:lang w:val="en-US" w:eastAsia="zh-CN"/>
              </w:rPr>
            </w:pPr>
            <w:r>
              <w:rPr>
                <w:rFonts w:hint="eastAsia" w:ascii="宋体" w:hAnsi="宋体" w:cs="宋体"/>
                <w:szCs w:val="21"/>
                <w:lang w:val="en-US" w:eastAsia="zh-CN"/>
              </w:rPr>
              <w:t>过滤装置开、停车；</w:t>
            </w:r>
          </w:p>
          <w:p w14:paraId="513227E0">
            <w:pPr>
              <w:spacing w:line="260" w:lineRule="exact"/>
              <w:rPr>
                <w:rFonts w:hint="eastAsia" w:ascii="宋体" w:hAnsi="宋体" w:cs="宋体"/>
                <w:szCs w:val="21"/>
                <w:lang w:val="en-US" w:eastAsia="zh-CN"/>
              </w:rPr>
            </w:pPr>
            <w:r>
              <w:rPr>
                <w:rFonts w:hint="eastAsia" w:ascii="宋体" w:hAnsi="宋体" w:cs="宋体"/>
                <w:szCs w:val="21"/>
                <w:lang w:val="en-US" w:eastAsia="zh-CN"/>
              </w:rPr>
              <w:t>传热装置开、停车；</w:t>
            </w:r>
          </w:p>
          <w:p w14:paraId="64069DBC">
            <w:pPr>
              <w:spacing w:line="260" w:lineRule="exact"/>
              <w:rPr>
                <w:rFonts w:hint="default" w:ascii="宋体" w:hAnsi="宋体" w:cs="宋体"/>
                <w:szCs w:val="21"/>
                <w:lang w:val="en-US" w:eastAsia="zh-CN"/>
              </w:rPr>
            </w:pPr>
            <w:r>
              <w:rPr>
                <w:rFonts w:hint="eastAsia" w:ascii="宋体" w:hAnsi="宋体" w:cs="宋体"/>
                <w:szCs w:val="21"/>
                <w:lang w:val="en-US" w:eastAsia="zh-CN"/>
              </w:rPr>
              <w:t>蒸发装置开停车</w:t>
            </w:r>
          </w:p>
          <w:p w14:paraId="1AC9CF09">
            <w:pPr>
              <w:spacing w:line="260" w:lineRule="exact"/>
              <w:rPr>
                <w:rFonts w:hint="eastAsia" w:ascii="宋体" w:hAnsi="宋体" w:cs="宋体"/>
                <w:szCs w:val="21"/>
                <w:lang w:val="en-US" w:eastAsia="zh-CN"/>
              </w:rPr>
            </w:pPr>
          </w:p>
          <w:p w14:paraId="5992E8E8">
            <w:pPr>
              <w:spacing w:line="260" w:lineRule="exact"/>
              <w:rPr>
                <w:rFonts w:hint="eastAsia" w:ascii="宋体" w:hAnsi="宋体" w:cs="宋体"/>
                <w:szCs w:val="21"/>
                <w:lang w:val="en-US" w:eastAsia="zh-CN"/>
              </w:rPr>
            </w:pPr>
            <w:r>
              <w:rPr>
                <w:rFonts w:hint="eastAsia" w:ascii="宋体" w:hAnsi="宋体" w:cs="宋体"/>
                <w:szCs w:val="21"/>
                <w:lang w:val="en-US" w:eastAsia="zh-CN"/>
              </w:rPr>
              <w:t>沉降仿真开、停车与故障处理；</w:t>
            </w:r>
          </w:p>
          <w:p w14:paraId="0596E055">
            <w:pPr>
              <w:spacing w:line="260" w:lineRule="exact"/>
              <w:rPr>
                <w:rFonts w:hint="eastAsia" w:ascii="宋体" w:hAnsi="宋体" w:cs="宋体"/>
                <w:szCs w:val="21"/>
                <w:lang w:val="en-US" w:eastAsia="zh-CN"/>
              </w:rPr>
            </w:pPr>
            <w:r>
              <w:rPr>
                <w:rFonts w:hint="eastAsia" w:ascii="宋体" w:hAnsi="宋体" w:cs="宋体"/>
                <w:szCs w:val="21"/>
                <w:lang w:val="en-US" w:eastAsia="zh-CN"/>
              </w:rPr>
              <w:t>换热器仿真开、停车与故障处理；</w:t>
            </w:r>
          </w:p>
          <w:p w14:paraId="68521139">
            <w:pPr>
              <w:spacing w:line="260" w:lineRule="exact"/>
              <w:rPr>
                <w:rFonts w:hint="eastAsia" w:ascii="宋体" w:hAnsi="宋体" w:cs="宋体"/>
                <w:szCs w:val="21"/>
                <w:lang w:val="en-US" w:eastAsia="zh-CN"/>
              </w:rPr>
            </w:pPr>
            <w:r>
              <w:rPr>
                <w:rFonts w:hint="eastAsia" w:ascii="宋体" w:hAnsi="宋体" w:cs="宋体"/>
                <w:szCs w:val="21"/>
                <w:lang w:val="en-US" w:eastAsia="zh-CN"/>
              </w:rPr>
              <w:t>管式加热炉仿真开、停车与故障处理；</w:t>
            </w:r>
          </w:p>
          <w:p w14:paraId="1C3DCC9E">
            <w:pPr>
              <w:spacing w:line="260" w:lineRule="exact"/>
              <w:rPr>
                <w:rFonts w:hint="eastAsia" w:ascii="宋体" w:hAnsi="宋体" w:cs="宋体"/>
                <w:szCs w:val="21"/>
                <w:lang w:val="en-US" w:eastAsia="zh-CN"/>
              </w:rPr>
            </w:pPr>
            <w:r>
              <w:rPr>
                <w:rFonts w:hint="eastAsia" w:ascii="宋体" w:hAnsi="宋体" w:cs="宋体"/>
                <w:szCs w:val="21"/>
                <w:lang w:val="en-US" w:eastAsia="zh-CN"/>
              </w:rPr>
              <w:t>多效蒸发仿真开、停车与故障处理；</w:t>
            </w:r>
          </w:p>
          <w:p w14:paraId="1659D7E5">
            <w:pPr>
              <w:spacing w:line="260" w:lineRule="exact"/>
              <w:rPr>
                <w:rFonts w:hint="default" w:ascii="宋体" w:hAnsi="宋体" w:cs="宋体"/>
                <w:szCs w:val="21"/>
                <w:lang w:val="en-US" w:eastAsia="zh-CN"/>
              </w:rPr>
            </w:pPr>
            <w:r>
              <w:rPr>
                <w:rFonts w:hint="eastAsia" w:ascii="宋体" w:hAnsi="宋体" w:cs="宋体"/>
                <w:szCs w:val="21"/>
                <w:lang w:val="en-US" w:eastAsia="zh-CN"/>
              </w:rPr>
              <w:t>催化剂萃取单元仿真开停车</w:t>
            </w:r>
          </w:p>
          <w:p w14:paraId="190C2F9F">
            <w:pPr>
              <w:spacing w:line="260" w:lineRule="exact"/>
              <w:rPr>
                <w:rFonts w:hint="eastAsia" w:ascii="宋体" w:hAnsi="宋体" w:cs="宋体"/>
                <w:szCs w:val="21"/>
                <w:lang w:val="en-US" w:eastAsia="zh-CN"/>
              </w:rPr>
            </w:pPr>
          </w:p>
          <w:p w14:paraId="7E77B19B">
            <w:pPr>
              <w:spacing w:line="260" w:lineRule="exact"/>
              <w:rPr>
                <w:rFonts w:hint="default" w:ascii="宋体" w:hAnsi="宋体" w:cs="宋体" w:eastAsiaTheme="minorEastAsia"/>
                <w:sz w:val="21"/>
                <w:szCs w:val="21"/>
                <w:lang w:val="en-US" w:eastAsia="zh-CN" w:bidi="ar-SA"/>
              </w:rPr>
            </w:pPr>
          </w:p>
        </w:tc>
        <w:tc>
          <w:tcPr>
            <w:tcW w:w="2033" w:type="dxa"/>
            <w:vAlign w:val="center"/>
          </w:tcPr>
          <w:p w14:paraId="226828EA">
            <w:pPr>
              <w:spacing w:line="240" w:lineRule="exact"/>
              <w:rPr>
                <w:rFonts w:ascii="宋体" w:hAnsi="宋体" w:eastAsia="宋体" w:cs="方正小标宋简体"/>
                <w:szCs w:val="21"/>
              </w:rPr>
            </w:pPr>
            <w:r>
              <w:rPr>
                <w:rFonts w:hint="eastAsia" w:ascii="宋体" w:hAnsi="宋体" w:eastAsia="宋体" w:cs="方正小标宋简体"/>
                <w:szCs w:val="21"/>
              </w:rPr>
              <w:t>1.教学组织方式方法建议：</w:t>
            </w:r>
          </w:p>
          <w:p w14:paraId="4A82D35C">
            <w:pPr>
              <w:spacing w:line="240" w:lineRule="exact"/>
              <w:rPr>
                <w:rFonts w:ascii="宋体" w:hAnsi="宋体" w:eastAsia="宋体" w:cs="方正小标宋简体"/>
                <w:szCs w:val="21"/>
              </w:rPr>
            </w:pPr>
            <w:r>
              <w:rPr>
                <w:rFonts w:hint="eastAsia" w:ascii="宋体" w:hAnsi="宋体" w:eastAsia="宋体" w:cs="方正小标宋简体"/>
                <w:szCs w:val="21"/>
              </w:rPr>
              <w:t>采用任务驱动法，参考工作过程组织教学，让学生从做中学，让感性认识与理性认识相互渗透，符合技工院校学生的学习认知规律。为确保教学安全，提高教学效果，建议采用分组教学的形式（3～4 人/组）；在完成工作任务的过程中，教师需加强示范与指导，注重学生职业素养和规范操作的培养。</w:t>
            </w:r>
          </w:p>
          <w:p w14:paraId="507AC341">
            <w:pPr>
              <w:spacing w:line="240" w:lineRule="exact"/>
              <w:rPr>
                <w:rFonts w:ascii="宋体" w:hAnsi="宋体" w:eastAsia="宋体" w:cs="方正小标宋简体"/>
                <w:szCs w:val="21"/>
              </w:rPr>
            </w:pPr>
            <w:r>
              <w:rPr>
                <w:rFonts w:hint="eastAsia" w:ascii="宋体" w:hAnsi="宋体" w:eastAsia="宋体" w:cs="方正小标宋简体"/>
                <w:szCs w:val="21"/>
              </w:rPr>
              <w:t>2.教学资源配备建议：</w:t>
            </w:r>
          </w:p>
          <w:p w14:paraId="17B96B21">
            <w:pPr>
              <w:spacing w:line="240" w:lineRule="exact"/>
              <w:rPr>
                <w:rFonts w:ascii="宋体" w:hAnsi="宋体" w:eastAsia="宋体" w:cs="方正小标宋简体"/>
                <w:szCs w:val="21"/>
              </w:rPr>
            </w:pPr>
            <w:r>
              <w:rPr>
                <w:rFonts w:hint="eastAsia" w:ascii="宋体" w:hAnsi="宋体" w:eastAsia="宋体" w:cs="方正小标宋简体"/>
                <w:szCs w:val="21"/>
              </w:rPr>
              <w:t>（1）教学场地：多媒体教室、信息检索区、部件装配场地，零部件存放场地。</w:t>
            </w:r>
          </w:p>
          <w:p w14:paraId="1B0D6593">
            <w:pPr>
              <w:spacing w:line="240" w:lineRule="exact"/>
              <w:rPr>
                <w:rFonts w:hint="default" w:ascii="宋体" w:hAnsi="宋体" w:eastAsia="宋体" w:cs="方正小标宋简体"/>
                <w:szCs w:val="21"/>
                <w:lang w:val="en-US" w:eastAsia="zh-CN"/>
              </w:rPr>
            </w:pPr>
            <w:r>
              <w:rPr>
                <w:rFonts w:hint="eastAsia" w:ascii="宋体" w:hAnsi="宋体" w:eastAsia="宋体" w:cs="方正小标宋简体"/>
                <w:szCs w:val="21"/>
              </w:rPr>
              <w:t>（2）工具、材料、设备装配工具：</w:t>
            </w:r>
            <w:r>
              <w:rPr>
                <w:rFonts w:hint="eastAsia" w:ascii="宋体" w:hAnsi="宋体" w:eastAsia="宋体" w:cs="方正小标宋简体"/>
                <w:szCs w:val="21"/>
                <w:lang w:val="en-US" w:eastAsia="zh-CN"/>
              </w:rPr>
              <w:t>安全帽、工作服、</w:t>
            </w:r>
            <w:r>
              <w:rPr>
                <w:rFonts w:hint="eastAsia" w:ascii="宋体" w:hAnsi="宋体" w:eastAsia="宋体" w:cs="方正小标宋简体"/>
                <w:szCs w:val="21"/>
              </w:rPr>
              <w:t>多媒体教学设备、资料柜、</w:t>
            </w:r>
            <w:r>
              <w:rPr>
                <w:rFonts w:hint="eastAsia" w:ascii="宋体" w:hAnsi="宋体" w:eastAsia="宋体" w:cs="方正小标宋简体"/>
                <w:szCs w:val="21"/>
                <w:lang w:val="en-US" w:eastAsia="zh-CN"/>
              </w:rPr>
              <w:t>实训设备、教学电脑、仿真软件等。</w:t>
            </w:r>
          </w:p>
          <w:p w14:paraId="24178D74">
            <w:pPr>
              <w:spacing w:line="240" w:lineRule="exact"/>
              <w:rPr>
                <w:rFonts w:ascii="宋体" w:hAnsi="宋体" w:eastAsia="宋体" w:cs="方正小标宋简体"/>
                <w:szCs w:val="21"/>
              </w:rPr>
            </w:pPr>
            <w:r>
              <w:rPr>
                <w:rFonts w:hint="eastAsia" w:ascii="宋体" w:hAnsi="宋体" w:eastAsia="宋体" w:cs="方正小标宋简体"/>
                <w:szCs w:val="21"/>
              </w:rPr>
              <w:t>（3）资料：</w:t>
            </w:r>
            <w:r>
              <w:rPr>
                <w:rFonts w:hint="eastAsia" w:ascii="宋体" w:hAnsi="宋体" w:eastAsia="宋体" w:cs="方正小标宋简体"/>
                <w:szCs w:val="21"/>
                <w:lang w:val="en-US" w:eastAsia="zh-CN"/>
              </w:rPr>
              <w:t>装置/软件操作</w:t>
            </w:r>
            <w:r>
              <w:rPr>
                <w:rFonts w:hint="eastAsia" w:ascii="宋体" w:hAnsi="宋体" w:eastAsia="宋体" w:cs="方正小标宋简体"/>
                <w:szCs w:val="21"/>
              </w:rPr>
              <w:t>手册，参考教材，工作页，教学视频、网络资源等。</w:t>
            </w:r>
          </w:p>
          <w:p w14:paraId="0CD70202">
            <w:pPr>
              <w:spacing w:line="240" w:lineRule="exact"/>
              <w:rPr>
                <w:rFonts w:ascii="宋体" w:hAnsi="宋体" w:eastAsia="宋体" w:cs="方正小标宋简体"/>
                <w:szCs w:val="21"/>
              </w:rPr>
            </w:pPr>
            <w:r>
              <w:rPr>
                <w:rFonts w:hint="eastAsia" w:ascii="宋体" w:hAnsi="宋体" w:eastAsia="宋体" w:cs="方正小标宋简体"/>
                <w:szCs w:val="21"/>
              </w:rPr>
              <w:t>3.在学生任务实施过程中，除了强调操作的安全性和规范性，还要注重开发学生的开拓性思维能力、合作交流的能力及严谨的工作态度。</w:t>
            </w:r>
          </w:p>
          <w:p w14:paraId="32AC8881">
            <w:pPr>
              <w:spacing w:line="260" w:lineRule="exact"/>
              <w:rPr>
                <w:rFonts w:hint="default" w:ascii="宋体" w:hAnsi="宋体" w:eastAsia="宋体" w:cs="方正小标宋简体"/>
                <w:sz w:val="21"/>
                <w:szCs w:val="21"/>
                <w:lang w:val="en-US" w:eastAsia="zh-CN" w:bidi="ar-SA"/>
              </w:rPr>
            </w:pPr>
            <w:r>
              <w:rPr>
                <w:rFonts w:hint="eastAsia" w:ascii="宋体" w:hAnsi="宋体" w:eastAsia="宋体" w:cs="方正小标宋简体"/>
                <w:szCs w:val="21"/>
              </w:rPr>
              <w:t>4.在本课程的教学过程中，多采用实物展示、视频播放、头脑风暴、操作示范、分数激励等多种教学方法或教学形式，增强学生求知的渴望。</w:t>
            </w:r>
          </w:p>
        </w:tc>
        <w:tc>
          <w:tcPr>
            <w:tcW w:w="947" w:type="dxa"/>
            <w:vAlign w:val="center"/>
          </w:tcPr>
          <w:p w14:paraId="243556E6">
            <w:pPr>
              <w:spacing w:line="240" w:lineRule="exact"/>
              <w:jc w:val="center"/>
              <w:rPr>
                <w:rFonts w:hint="default" w:ascii="宋体" w:hAnsi="宋体" w:eastAsia="宋体" w:cs="方正小标宋简体"/>
                <w:sz w:val="21"/>
                <w:szCs w:val="21"/>
                <w:lang w:val="en-US" w:eastAsia="zh-CN" w:bidi="ar-SA"/>
              </w:rPr>
            </w:pPr>
            <w:r>
              <w:rPr>
                <w:rFonts w:hint="eastAsia" w:ascii="宋体" w:hAnsi="宋体" w:cs="宋体"/>
                <w:szCs w:val="21"/>
                <w:lang w:val="en-US" w:eastAsia="zh-CN"/>
              </w:rPr>
              <w:t>200</w:t>
            </w:r>
          </w:p>
        </w:tc>
      </w:tr>
      <w:tr w14:paraId="1C90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0" w:hRule="atLeast"/>
          <w:jc w:val="center"/>
        </w:trPr>
        <w:tc>
          <w:tcPr>
            <w:tcW w:w="713" w:type="dxa"/>
            <w:vAlign w:val="center"/>
          </w:tcPr>
          <w:p w14:paraId="33625378">
            <w:pPr>
              <w:spacing w:line="240" w:lineRule="exact"/>
              <w:jc w:val="center"/>
              <w:rPr>
                <w:rFonts w:ascii="宋体" w:hAnsi="宋体" w:eastAsia="宋体" w:cs="方正小标宋简体"/>
                <w:szCs w:val="21"/>
              </w:rPr>
            </w:pPr>
            <w:r>
              <w:rPr>
                <w:rFonts w:hint="eastAsia" w:ascii="宋体" w:hAnsi="宋体" w:eastAsia="宋体" w:cs="方正小标宋简体"/>
                <w:szCs w:val="21"/>
              </w:rPr>
              <w:t>2</w:t>
            </w:r>
          </w:p>
        </w:tc>
        <w:tc>
          <w:tcPr>
            <w:tcW w:w="1116" w:type="dxa"/>
            <w:vAlign w:val="center"/>
          </w:tcPr>
          <w:p w14:paraId="488815C5">
            <w:pPr>
              <w:rPr>
                <w:rFonts w:hint="eastAsia" w:ascii="宋体" w:hAnsi="宋体" w:cs="宋体" w:eastAsiaTheme="minorEastAsia"/>
                <w:color w:val="000000"/>
                <w:kern w:val="2"/>
                <w:sz w:val="21"/>
                <w:szCs w:val="21"/>
                <w:lang w:val="en-US" w:eastAsia="zh-CN" w:bidi="ar-SA"/>
              </w:rPr>
            </w:pPr>
            <w:r>
              <w:rPr>
                <w:rFonts w:hint="eastAsia" w:ascii="宋体" w:hAnsi="宋体" w:cs="宋体"/>
                <w:color w:val="000000"/>
                <w:kern w:val="2"/>
                <w:sz w:val="21"/>
                <w:szCs w:val="21"/>
                <w:lang w:val="en-US" w:eastAsia="zh-CN" w:bidi="ar-SA"/>
              </w:rPr>
              <w:t>化工单元操作（下）</w:t>
            </w:r>
          </w:p>
        </w:tc>
        <w:tc>
          <w:tcPr>
            <w:tcW w:w="2484" w:type="dxa"/>
            <w:vAlign w:val="center"/>
          </w:tcPr>
          <w:p w14:paraId="49C8767E">
            <w:pPr>
              <w:spacing w:line="260" w:lineRule="exact"/>
              <w:ind w:firstLine="420" w:firstLineChars="200"/>
              <w:rPr>
                <w:rFonts w:hint="eastAsia" w:ascii="宋体" w:hAnsi="宋体"/>
                <w:b w:val="0"/>
                <w:bCs w:val="0"/>
                <w:color w:val="000000"/>
                <w:szCs w:val="21"/>
                <w:lang w:val="en-US" w:eastAsia="zh-CN"/>
              </w:rPr>
            </w:pPr>
            <w:r>
              <w:rPr>
                <w:rFonts w:hint="eastAsia" w:ascii="宋体" w:hAnsi="宋体" w:eastAsia="宋体" w:cs="宋体"/>
                <w:szCs w:val="21"/>
                <w:lang w:val="en-US" w:eastAsia="zh-CN"/>
              </w:rPr>
              <w:t>要求学生掌握蒸馏、吸收、单元反应、结晶</w:t>
            </w:r>
            <w:r>
              <w:rPr>
                <w:rFonts w:hint="eastAsia" w:ascii="宋体" w:hAnsi="宋体"/>
                <w:b w:val="0"/>
                <w:bCs w:val="0"/>
                <w:color w:val="000000"/>
                <w:szCs w:val="21"/>
              </w:rPr>
              <w:t>的</w:t>
            </w:r>
            <w:r>
              <w:rPr>
                <w:rFonts w:hint="eastAsia" w:ascii="宋体" w:hAnsi="宋体"/>
                <w:b w:val="0"/>
                <w:bCs w:val="0"/>
                <w:color w:val="000000"/>
                <w:szCs w:val="21"/>
                <w:lang w:val="en-US" w:eastAsia="zh-CN"/>
              </w:rPr>
              <w:t>基本原理、常用设备等理论知识；</w:t>
            </w:r>
          </w:p>
          <w:p w14:paraId="13B3F988">
            <w:pPr>
              <w:spacing w:line="260" w:lineRule="exact"/>
              <w:ind w:firstLine="420" w:firstLineChars="200"/>
              <w:rPr>
                <w:rFonts w:hint="eastAsia" w:ascii="宋体" w:hAnsi="宋体" w:cs="宋体"/>
                <w:szCs w:val="21"/>
              </w:rPr>
            </w:pPr>
            <w:r>
              <w:rPr>
                <w:rFonts w:hint="eastAsia" w:ascii="宋体" w:hAnsi="宋体" w:eastAsia="宋体" w:cs="宋体"/>
                <w:szCs w:val="21"/>
                <w:lang w:val="en-US" w:eastAsia="zh-CN"/>
              </w:rPr>
              <w:t>要求学生</w:t>
            </w:r>
            <w:r>
              <w:rPr>
                <w:rFonts w:hint="eastAsia" w:ascii="宋体" w:hAnsi="宋体" w:eastAsia="宋体" w:cs="宋体"/>
                <w:szCs w:val="21"/>
              </w:rPr>
              <w:t>学会精馏</w:t>
            </w:r>
            <w:r>
              <w:rPr>
                <w:rFonts w:hint="eastAsia" w:ascii="宋体" w:hAnsi="宋体" w:cs="宋体"/>
                <w:szCs w:val="21"/>
              </w:rPr>
              <w:t>装置、</w:t>
            </w:r>
            <w:r>
              <w:rPr>
                <w:rFonts w:hint="eastAsia" w:ascii="宋体" w:hAnsi="宋体" w:cs="宋体"/>
                <w:szCs w:val="21"/>
                <w:lang w:val="en-US" w:eastAsia="zh-CN"/>
              </w:rPr>
              <w:t>吸收解吸和间歇反应釜装置</w:t>
            </w:r>
            <w:r>
              <w:rPr>
                <w:rFonts w:hint="eastAsia" w:ascii="宋体" w:hAnsi="宋体" w:cs="宋体"/>
                <w:szCs w:val="21"/>
              </w:rPr>
              <w:t>的开停车操作</w:t>
            </w:r>
            <w:r>
              <w:rPr>
                <w:rFonts w:hint="eastAsia" w:ascii="宋体" w:hAnsi="宋体" w:cs="宋体"/>
                <w:szCs w:val="21"/>
                <w:lang w:val="en-US" w:eastAsia="zh-CN"/>
              </w:rPr>
              <w:t>、设备维护与故障处理</w:t>
            </w:r>
            <w:r>
              <w:rPr>
                <w:rFonts w:hint="eastAsia" w:ascii="宋体" w:hAnsi="宋体" w:cs="宋体"/>
                <w:szCs w:val="21"/>
              </w:rPr>
              <w:t>；</w:t>
            </w:r>
          </w:p>
          <w:p w14:paraId="4BFE082D">
            <w:pPr>
              <w:spacing w:line="260" w:lineRule="exact"/>
              <w:ind w:firstLine="420" w:firstLineChars="200"/>
              <w:rPr>
                <w:rFonts w:hint="eastAsia" w:ascii="宋体" w:hAnsi="宋体" w:cs="宋体"/>
                <w:szCs w:val="21"/>
              </w:rPr>
            </w:pPr>
            <w:r>
              <w:rPr>
                <w:rFonts w:hint="eastAsia" w:ascii="宋体" w:hAnsi="宋体" w:eastAsia="宋体" w:cs="宋体"/>
                <w:szCs w:val="21"/>
                <w:lang w:val="en-US" w:eastAsia="zh-CN"/>
              </w:rPr>
              <w:t>要求学生</w:t>
            </w:r>
            <w:r>
              <w:rPr>
                <w:rFonts w:hint="eastAsia" w:ascii="宋体" w:hAnsi="宋体" w:eastAsia="宋体" w:cs="宋体"/>
                <w:szCs w:val="21"/>
              </w:rPr>
              <w:t>学会</w:t>
            </w:r>
            <w:r>
              <w:rPr>
                <w:rFonts w:hint="eastAsia" w:ascii="宋体" w:hAnsi="宋体" w:eastAsia="宋体" w:cs="宋体"/>
                <w:szCs w:val="21"/>
                <w:lang w:val="en-US" w:eastAsia="zh-CN"/>
              </w:rPr>
              <w:t>精馏</w:t>
            </w:r>
            <w:r>
              <w:rPr>
                <w:rFonts w:hint="eastAsia" w:ascii="宋体" w:hAnsi="宋体" w:cs="宋体"/>
                <w:szCs w:val="21"/>
              </w:rPr>
              <w:t>、</w:t>
            </w:r>
            <w:r>
              <w:rPr>
                <w:rFonts w:hint="eastAsia" w:ascii="宋体" w:hAnsi="宋体" w:cs="宋体"/>
                <w:szCs w:val="21"/>
                <w:lang w:val="en-US" w:eastAsia="zh-CN"/>
              </w:rPr>
              <w:t>吸收解吸</w:t>
            </w:r>
            <w:r>
              <w:rPr>
                <w:rFonts w:hint="eastAsia" w:ascii="宋体" w:hAnsi="宋体" w:cs="宋体"/>
                <w:szCs w:val="21"/>
              </w:rPr>
              <w:t>、</w:t>
            </w:r>
            <w:r>
              <w:rPr>
                <w:rFonts w:hint="eastAsia" w:ascii="宋体" w:hAnsi="宋体" w:cs="宋体"/>
                <w:szCs w:val="21"/>
                <w:lang w:val="en-US" w:eastAsia="zh-CN"/>
              </w:rPr>
              <w:t>间歇反应釜</w:t>
            </w:r>
            <w:r>
              <w:rPr>
                <w:rFonts w:hint="eastAsia" w:ascii="宋体" w:hAnsi="宋体" w:cs="宋体"/>
                <w:szCs w:val="21"/>
                <w:lang w:eastAsia="zh-CN"/>
              </w:rPr>
              <w:t>、</w:t>
            </w:r>
            <w:r>
              <w:rPr>
                <w:rFonts w:hint="eastAsia" w:ascii="宋体" w:hAnsi="宋体" w:cs="宋体"/>
                <w:szCs w:val="21"/>
                <w:lang w:val="en-US" w:eastAsia="zh-CN"/>
              </w:rPr>
              <w:t>固定床反应器、晶种分解的单元仿真的开停车</w:t>
            </w:r>
            <w:r>
              <w:rPr>
                <w:rFonts w:hint="eastAsia" w:ascii="宋体" w:hAnsi="宋体" w:cs="宋体"/>
                <w:szCs w:val="21"/>
              </w:rPr>
              <w:t>、正常操作及常见故障的判断和处理；</w:t>
            </w:r>
          </w:p>
          <w:p w14:paraId="13F3EDD8">
            <w:pPr>
              <w:spacing w:line="260" w:lineRule="exact"/>
              <w:ind w:firstLine="420" w:firstLineChars="200"/>
              <w:rPr>
                <w:rFonts w:hint="eastAsia" w:ascii="宋体" w:hAnsi="宋体" w:cs="宋体"/>
                <w:szCs w:val="21"/>
              </w:rPr>
            </w:pPr>
            <w:r>
              <w:rPr>
                <w:rFonts w:hint="eastAsia" w:ascii="宋体" w:hAnsi="宋体" w:cs="宋体"/>
                <w:szCs w:val="21"/>
                <w:lang w:val="en-US" w:eastAsia="zh-CN"/>
              </w:rPr>
              <w:t>学生能</w:t>
            </w:r>
            <w:r>
              <w:rPr>
                <w:rFonts w:hint="eastAsia" w:ascii="宋体" w:hAnsi="宋体" w:cs="宋体"/>
                <w:szCs w:val="21"/>
              </w:rPr>
              <w:t>依据理论考试的题库，结合所学课程进行复习；</w:t>
            </w:r>
          </w:p>
          <w:p w14:paraId="4C1F3F65">
            <w:pPr>
              <w:spacing w:line="260" w:lineRule="exact"/>
              <w:ind w:firstLine="420" w:firstLineChars="200"/>
              <w:rPr>
                <w:rFonts w:ascii="宋体" w:hAnsi="宋体" w:eastAsia="宋体" w:cs="方正小标宋简体"/>
                <w:sz w:val="21"/>
                <w:szCs w:val="21"/>
                <w:lang w:val="en-US" w:eastAsia="zh-CN" w:bidi="ar-SA"/>
              </w:rPr>
            </w:pPr>
            <w:r>
              <w:rPr>
                <w:rFonts w:hint="eastAsia" w:ascii="宋体" w:hAnsi="宋体"/>
                <w:color w:val="000000"/>
                <w:szCs w:val="21"/>
                <w:lang w:val="en-US" w:eastAsia="zh-CN"/>
              </w:rPr>
              <w:t>授课过程中，结合本课程特点，渗透课程思政，提升学生的职业素养。</w:t>
            </w:r>
          </w:p>
        </w:tc>
        <w:tc>
          <w:tcPr>
            <w:tcW w:w="1783" w:type="dxa"/>
            <w:vAlign w:val="center"/>
          </w:tcPr>
          <w:p w14:paraId="7C41E81F">
            <w:pPr>
              <w:spacing w:line="260" w:lineRule="exact"/>
              <w:rPr>
                <w:rFonts w:hint="eastAsia" w:ascii="宋体" w:hAnsi="宋体"/>
                <w:b w:val="0"/>
                <w:bCs w:val="0"/>
                <w:color w:val="000000"/>
                <w:spacing w:val="-4"/>
                <w:szCs w:val="21"/>
                <w:lang w:val="en-US" w:eastAsia="zh-CN"/>
              </w:rPr>
            </w:pPr>
            <w:r>
              <w:rPr>
                <w:rFonts w:hint="eastAsia" w:ascii="宋体" w:hAnsi="宋体"/>
                <w:b/>
                <w:bCs/>
                <w:color w:val="000000"/>
                <w:spacing w:val="-4"/>
                <w:szCs w:val="21"/>
                <w:lang w:val="en-US" w:eastAsia="zh-CN"/>
              </w:rPr>
              <w:t>理论部分：</w:t>
            </w:r>
            <w:r>
              <w:rPr>
                <w:rFonts w:hint="eastAsia" w:ascii="宋体" w:hAnsi="宋体" w:eastAsia="宋体" w:cs="宋体"/>
                <w:szCs w:val="21"/>
                <w:lang w:val="en-US" w:eastAsia="zh-CN"/>
              </w:rPr>
              <w:t>蒸馏、吸收、单元反应、结晶</w:t>
            </w:r>
            <w:r>
              <w:rPr>
                <w:rFonts w:hint="eastAsia" w:ascii="宋体" w:hAnsi="宋体"/>
                <w:b w:val="0"/>
                <w:bCs w:val="0"/>
                <w:color w:val="000000"/>
                <w:spacing w:val="-4"/>
                <w:szCs w:val="21"/>
                <w:lang w:val="en-US" w:eastAsia="zh-CN"/>
              </w:rPr>
              <w:t>的理论知识；</w:t>
            </w:r>
          </w:p>
          <w:p w14:paraId="1DDEEFE2">
            <w:pPr>
              <w:spacing w:line="260" w:lineRule="exact"/>
              <w:rPr>
                <w:rFonts w:hint="eastAsia" w:ascii="宋体" w:hAnsi="宋体"/>
                <w:b/>
                <w:bCs/>
                <w:color w:val="000000"/>
                <w:spacing w:val="-4"/>
                <w:szCs w:val="21"/>
                <w:lang w:val="en-US" w:eastAsia="zh-CN"/>
              </w:rPr>
            </w:pPr>
          </w:p>
          <w:p w14:paraId="17050164">
            <w:pPr>
              <w:spacing w:line="260" w:lineRule="exact"/>
              <w:rPr>
                <w:rFonts w:hint="eastAsia" w:ascii="宋体" w:hAnsi="宋体" w:cs="宋体"/>
                <w:szCs w:val="21"/>
              </w:rPr>
            </w:pPr>
            <w:r>
              <w:rPr>
                <w:rFonts w:hint="eastAsia" w:ascii="宋体" w:hAnsi="宋体"/>
                <w:b/>
                <w:bCs/>
                <w:color w:val="000000"/>
                <w:spacing w:val="-4"/>
                <w:szCs w:val="21"/>
                <w:lang w:val="en-US" w:eastAsia="zh-CN"/>
              </w:rPr>
              <w:t>仿真部分：</w:t>
            </w:r>
            <w:r>
              <w:rPr>
                <w:rFonts w:hint="eastAsia" w:ascii="宋体" w:hAnsi="宋体" w:eastAsia="宋体" w:cs="宋体"/>
                <w:szCs w:val="21"/>
                <w:lang w:val="en-US" w:eastAsia="zh-CN"/>
              </w:rPr>
              <w:t>精馏</w:t>
            </w:r>
            <w:r>
              <w:rPr>
                <w:rFonts w:hint="eastAsia" w:ascii="宋体" w:hAnsi="宋体" w:cs="宋体"/>
                <w:szCs w:val="21"/>
              </w:rPr>
              <w:t>、</w:t>
            </w:r>
            <w:r>
              <w:rPr>
                <w:rFonts w:hint="eastAsia" w:ascii="宋体" w:hAnsi="宋体" w:cs="宋体"/>
                <w:szCs w:val="21"/>
                <w:lang w:val="en-US" w:eastAsia="zh-CN"/>
              </w:rPr>
              <w:t>吸收解吸</w:t>
            </w:r>
            <w:r>
              <w:rPr>
                <w:rFonts w:hint="eastAsia" w:ascii="宋体" w:hAnsi="宋体" w:cs="宋体"/>
                <w:szCs w:val="21"/>
              </w:rPr>
              <w:t>、</w:t>
            </w:r>
            <w:r>
              <w:rPr>
                <w:rFonts w:hint="eastAsia" w:ascii="宋体" w:hAnsi="宋体" w:cs="宋体"/>
                <w:szCs w:val="21"/>
                <w:lang w:val="en-US" w:eastAsia="zh-CN"/>
              </w:rPr>
              <w:t>间歇反应釜、固定床反应器</w:t>
            </w:r>
            <w:r>
              <w:rPr>
                <w:rFonts w:hint="eastAsia" w:ascii="宋体" w:hAnsi="宋体" w:cs="宋体"/>
                <w:szCs w:val="21"/>
                <w:lang w:eastAsia="zh-CN"/>
              </w:rPr>
              <w:t>、</w:t>
            </w:r>
            <w:r>
              <w:rPr>
                <w:rFonts w:hint="eastAsia" w:ascii="宋体" w:hAnsi="宋体" w:cs="宋体"/>
                <w:szCs w:val="21"/>
                <w:lang w:val="en-US" w:eastAsia="zh-CN"/>
              </w:rPr>
              <w:t>晶种分解单元</w:t>
            </w:r>
            <w:r>
              <w:rPr>
                <w:rFonts w:hint="eastAsia" w:ascii="宋体" w:hAnsi="宋体" w:cs="宋体"/>
                <w:szCs w:val="21"/>
              </w:rPr>
              <w:t>；</w:t>
            </w:r>
          </w:p>
          <w:p w14:paraId="29C8457B">
            <w:pPr>
              <w:spacing w:line="260" w:lineRule="exact"/>
              <w:rPr>
                <w:rFonts w:hint="eastAsia" w:ascii="宋体" w:hAnsi="宋体"/>
                <w:b/>
                <w:bCs/>
                <w:color w:val="000000"/>
                <w:spacing w:val="-4"/>
                <w:szCs w:val="21"/>
                <w:lang w:val="en-US" w:eastAsia="zh-CN"/>
              </w:rPr>
            </w:pPr>
          </w:p>
          <w:p w14:paraId="56D935A2">
            <w:pPr>
              <w:spacing w:line="260" w:lineRule="exact"/>
              <w:rPr>
                <w:rFonts w:ascii="宋体" w:hAnsi="宋体" w:eastAsia="宋体" w:cs="方正小标宋简体"/>
                <w:sz w:val="21"/>
                <w:szCs w:val="21"/>
                <w:lang w:val="en-US" w:eastAsia="zh-CN" w:bidi="ar-SA"/>
              </w:rPr>
            </w:pPr>
            <w:r>
              <w:rPr>
                <w:rFonts w:hint="eastAsia" w:ascii="宋体" w:hAnsi="宋体"/>
                <w:b/>
                <w:bCs/>
                <w:color w:val="000000"/>
                <w:spacing w:val="-4"/>
                <w:szCs w:val="21"/>
                <w:lang w:val="en-US" w:eastAsia="zh-CN"/>
              </w:rPr>
              <w:t>实操部分：</w:t>
            </w:r>
            <w:r>
              <w:rPr>
                <w:rFonts w:hint="eastAsia" w:ascii="宋体" w:hAnsi="宋体" w:eastAsia="宋体" w:cs="宋体"/>
                <w:szCs w:val="21"/>
              </w:rPr>
              <w:t>精馏</w:t>
            </w:r>
            <w:r>
              <w:rPr>
                <w:rFonts w:hint="eastAsia" w:ascii="宋体" w:hAnsi="宋体" w:cs="宋体"/>
                <w:szCs w:val="21"/>
              </w:rPr>
              <w:t>装置、</w:t>
            </w:r>
            <w:r>
              <w:rPr>
                <w:rFonts w:hint="eastAsia" w:ascii="宋体" w:hAnsi="宋体" w:cs="宋体"/>
                <w:szCs w:val="21"/>
                <w:lang w:val="en-US" w:eastAsia="zh-CN"/>
              </w:rPr>
              <w:t>吸收解吸和蒸发装置、间歇反应装置。</w:t>
            </w:r>
          </w:p>
        </w:tc>
        <w:tc>
          <w:tcPr>
            <w:tcW w:w="1600" w:type="dxa"/>
            <w:vAlign w:val="center"/>
          </w:tcPr>
          <w:p w14:paraId="57FE3AA7">
            <w:pPr>
              <w:spacing w:line="260" w:lineRule="exact"/>
              <w:rPr>
                <w:rFonts w:hint="eastAsia" w:ascii="宋体" w:hAnsi="宋体" w:cs="宋体"/>
                <w:szCs w:val="21"/>
                <w:lang w:val="en-US" w:eastAsia="zh-CN"/>
              </w:rPr>
            </w:pPr>
            <w:r>
              <w:rPr>
                <w:rFonts w:hint="eastAsia" w:ascii="宋体" w:hAnsi="宋体" w:cs="宋体"/>
                <w:szCs w:val="21"/>
                <w:lang w:val="en-US" w:eastAsia="zh-CN"/>
              </w:rPr>
              <w:t>蒸发</w:t>
            </w:r>
            <w:r>
              <w:rPr>
                <w:rFonts w:hint="eastAsia" w:ascii="宋体" w:hAnsi="宋体" w:cs="宋体"/>
                <w:szCs w:val="21"/>
              </w:rPr>
              <w:t>装置</w:t>
            </w:r>
            <w:r>
              <w:rPr>
                <w:rFonts w:hint="eastAsia" w:ascii="宋体" w:hAnsi="宋体" w:cs="宋体"/>
                <w:szCs w:val="21"/>
                <w:lang w:val="en-US" w:eastAsia="zh-CN"/>
              </w:rPr>
              <w:t>开、停车；</w:t>
            </w:r>
          </w:p>
          <w:p w14:paraId="4D229CB0">
            <w:pPr>
              <w:spacing w:line="260" w:lineRule="exact"/>
              <w:rPr>
                <w:rFonts w:hint="eastAsia" w:ascii="宋体" w:hAnsi="宋体" w:cs="宋体"/>
                <w:szCs w:val="21"/>
                <w:lang w:val="en-US" w:eastAsia="zh-CN"/>
              </w:rPr>
            </w:pPr>
            <w:r>
              <w:rPr>
                <w:rFonts w:hint="eastAsia" w:ascii="宋体" w:hAnsi="宋体" w:cs="宋体"/>
                <w:szCs w:val="21"/>
                <w:lang w:val="en-US" w:eastAsia="zh-CN"/>
              </w:rPr>
              <w:t>精馏装置开、停车；</w:t>
            </w:r>
          </w:p>
          <w:p w14:paraId="6CF0E73B">
            <w:pPr>
              <w:spacing w:line="260" w:lineRule="exact"/>
              <w:rPr>
                <w:rFonts w:hint="eastAsia" w:ascii="宋体" w:hAnsi="宋体" w:cs="宋体"/>
                <w:szCs w:val="21"/>
                <w:lang w:val="en-US" w:eastAsia="zh-CN"/>
              </w:rPr>
            </w:pPr>
            <w:r>
              <w:rPr>
                <w:rFonts w:hint="eastAsia" w:ascii="宋体" w:hAnsi="宋体" w:cs="宋体"/>
                <w:szCs w:val="21"/>
                <w:lang w:val="en-US" w:eastAsia="zh-CN"/>
              </w:rPr>
              <w:t>吸收解吸装置开、停车、间歇反应装置开停车；</w:t>
            </w:r>
          </w:p>
          <w:p w14:paraId="2E4CC6E9">
            <w:pPr>
              <w:spacing w:line="260" w:lineRule="exact"/>
              <w:rPr>
                <w:rFonts w:hint="default" w:ascii="宋体" w:hAnsi="宋体" w:cs="宋体"/>
                <w:szCs w:val="21"/>
                <w:lang w:val="en-US" w:eastAsia="zh-CN"/>
              </w:rPr>
            </w:pPr>
          </w:p>
          <w:p w14:paraId="4950F6F3">
            <w:pPr>
              <w:spacing w:line="260" w:lineRule="exact"/>
              <w:rPr>
                <w:rFonts w:hint="eastAsia" w:ascii="宋体" w:hAnsi="宋体" w:cs="宋体"/>
                <w:szCs w:val="21"/>
                <w:lang w:val="en-US" w:eastAsia="zh-CN"/>
              </w:rPr>
            </w:pPr>
          </w:p>
          <w:p w14:paraId="17685D7E">
            <w:pPr>
              <w:spacing w:line="260" w:lineRule="exact"/>
              <w:rPr>
                <w:rFonts w:hint="eastAsia" w:ascii="宋体" w:hAnsi="宋体" w:cs="宋体"/>
                <w:szCs w:val="21"/>
                <w:lang w:val="en-US" w:eastAsia="zh-CN"/>
              </w:rPr>
            </w:pPr>
            <w:r>
              <w:rPr>
                <w:rFonts w:hint="eastAsia" w:ascii="宋体" w:hAnsi="宋体" w:cs="宋体"/>
                <w:szCs w:val="21"/>
                <w:lang w:val="en-US" w:eastAsia="zh-CN"/>
              </w:rPr>
              <w:t>精馏仿真开、停车与故障处理；</w:t>
            </w:r>
          </w:p>
          <w:p w14:paraId="3B2D0D36">
            <w:pPr>
              <w:spacing w:line="260" w:lineRule="exact"/>
              <w:rPr>
                <w:rFonts w:hint="eastAsia" w:ascii="宋体" w:hAnsi="宋体" w:cs="宋体"/>
                <w:szCs w:val="21"/>
                <w:lang w:val="en-US" w:eastAsia="zh-CN"/>
              </w:rPr>
            </w:pPr>
            <w:r>
              <w:rPr>
                <w:rFonts w:hint="eastAsia" w:ascii="宋体" w:hAnsi="宋体" w:cs="宋体"/>
                <w:szCs w:val="21"/>
                <w:lang w:val="en-US" w:eastAsia="zh-CN"/>
              </w:rPr>
              <w:t>吸收解吸仿真开、停车与故障处理；</w:t>
            </w:r>
          </w:p>
          <w:p w14:paraId="5AC514FA">
            <w:pPr>
              <w:spacing w:line="260" w:lineRule="exact"/>
              <w:rPr>
                <w:rFonts w:hint="eastAsia" w:ascii="宋体" w:hAnsi="宋体" w:cs="宋体"/>
                <w:szCs w:val="21"/>
                <w:lang w:val="en-US" w:eastAsia="zh-CN"/>
              </w:rPr>
            </w:pPr>
            <w:r>
              <w:rPr>
                <w:rFonts w:hint="eastAsia" w:ascii="宋体" w:hAnsi="宋体" w:cs="宋体"/>
                <w:szCs w:val="21"/>
                <w:lang w:val="en-US" w:eastAsia="zh-CN"/>
              </w:rPr>
              <w:t>间歇反应釜开停车与故障处理</w:t>
            </w:r>
          </w:p>
          <w:p w14:paraId="1F807139">
            <w:pPr>
              <w:spacing w:line="260" w:lineRule="exact"/>
              <w:rPr>
                <w:rFonts w:hint="default" w:ascii="宋体" w:hAnsi="宋体" w:cs="宋体"/>
                <w:szCs w:val="21"/>
                <w:lang w:val="en-US" w:eastAsia="zh-CN"/>
              </w:rPr>
            </w:pPr>
            <w:r>
              <w:rPr>
                <w:rFonts w:hint="eastAsia" w:ascii="宋体" w:hAnsi="宋体" w:cs="宋体"/>
                <w:szCs w:val="21"/>
                <w:lang w:val="en-US" w:eastAsia="zh-CN"/>
              </w:rPr>
              <w:t>固定床开停车与故障处理</w:t>
            </w:r>
          </w:p>
          <w:p w14:paraId="50092EB5">
            <w:pPr>
              <w:spacing w:line="260" w:lineRule="exact"/>
              <w:rPr>
                <w:rFonts w:hint="eastAsia" w:ascii="宋体" w:hAnsi="宋体" w:cs="宋体"/>
                <w:szCs w:val="21"/>
                <w:lang w:val="en-US" w:eastAsia="zh-CN"/>
              </w:rPr>
            </w:pPr>
            <w:r>
              <w:rPr>
                <w:rFonts w:hint="eastAsia" w:ascii="宋体" w:hAnsi="宋体" w:cs="宋体"/>
                <w:szCs w:val="21"/>
                <w:lang w:val="en-US" w:eastAsia="zh-CN"/>
              </w:rPr>
              <w:t>晶种分解仿真开、停车与故障处理；</w:t>
            </w:r>
          </w:p>
          <w:p w14:paraId="4A40FA39">
            <w:pPr>
              <w:spacing w:line="260" w:lineRule="exact"/>
              <w:rPr>
                <w:rFonts w:hint="eastAsia" w:ascii="宋体" w:hAnsi="宋体" w:cs="宋体"/>
                <w:szCs w:val="21"/>
                <w:lang w:val="en-US" w:eastAsia="zh-CN"/>
              </w:rPr>
            </w:pPr>
          </w:p>
          <w:p w14:paraId="6D437814">
            <w:pPr>
              <w:spacing w:line="260" w:lineRule="exact"/>
              <w:rPr>
                <w:rFonts w:ascii="宋体" w:hAnsi="宋体" w:eastAsia="宋体" w:cs="方正小标宋简体"/>
                <w:sz w:val="21"/>
                <w:szCs w:val="21"/>
                <w:lang w:val="en-US" w:eastAsia="zh-CN" w:bidi="ar-SA"/>
              </w:rPr>
            </w:pPr>
          </w:p>
        </w:tc>
        <w:tc>
          <w:tcPr>
            <w:tcW w:w="2033" w:type="dxa"/>
            <w:vAlign w:val="center"/>
          </w:tcPr>
          <w:p w14:paraId="41DF67E3">
            <w:pPr>
              <w:spacing w:line="240" w:lineRule="exact"/>
              <w:rPr>
                <w:rFonts w:ascii="宋体" w:hAnsi="宋体" w:eastAsia="宋体" w:cs="方正小标宋简体"/>
                <w:szCs w:val="21"/>
              </w:rPr>
            </w:pPr>
            <w:r>
              <w:rPr>
                <w:rFonts w:hint="eastAsia" w:ascii="宋体" w:hAnsi="宋体" w:eastAsia="宋体" w:cs="方正小标宋简体"/>
                <w:szCs w:val="21"/>
              </w:rPr>
              <w:t>1.教学组织方式方法建议：</w:t>
            </w:r>
          </w:p>
          <w:p w14:paraId="3BDFACEB">
            <w:pPr>
              <w:spacing w:line="240" w:lineRule="exact"/>
              <w:rPr>
                <w:rFonts w:ascii="宋体" w:hAnsi="宋体" w:eastAsia="宋体" w:cs="方正小标宋简体"/>
                <w:szCs w:val="21"/>
              </w:rPr>
            </w:pPr>
            <w:r>
              <w:rPr>
                <w:rFonts w:hint="eastAsia" w:ascii="宋体" w:hAnsi="宋体" w:eastAsia="宋体" w:cs="方正小标宋简体"/>
                <w:szCs w:val="21"/>
              </w:rPr>
              <w:t>采用任务驱动法，参考工作过程组织教学，让学生从做中学，让感性认识与理性认识相互渗透，符合技工院校学生的学习认知规律。为确保教学安全，提高教学效果，建议采用分组教学的形式（3～4 人/组）；在完成工作任务的过程中，教师需加强示范与指导，注重学生职业素养和规范操作的培养。</w:t>
            </w:r>
          </w:p>
          <w:p w14:paraId="4C211BE9">
            <w:pPr>
              <w:spacing w:line="240" w:lineRule="exact"/>
              <w:rPr>
                <w:rFonts w:ascii="宋体" w:hAnsi="宋体" w:eastAsia="宋体" w:cs="方正小标宋简体"/>
                <w:szCs w:val="21"/>
              </w:rPr>
            </w:pPr>
            <w:r>
              <w:rPr>
                <w:rFonts w:hint="eastAsia" w:ascii="宋体" w:hAnsi="宋体" w:eastAsia="宋体" w:cs="方正小标宋简体"/>
                <w:szCs w:val="21"/>
              </w:rPr>
              <w:t>2.教学资源配备建议：</w:t>
            </w:r>
          </w:p>
          <w:p w14:paraId="5E35BA9E">
            <w:pPr>
              <w:spacing w:line="240" w:lineRule="exact"/>
              <w:rPr>
                <w:rFonts w:ascii="宋体" w:hAnsi="宋体" w:eastAsia="宋体" w:cs="方正小标宋简体"/>
                <w:szCs w:val="21"/>
              </w:rPr>
            </w:pPr>
            <w:r>
              <w:rPr>
                <w:rFonts w:hint="eastAsia" w:ascii="宋体" w:hAnsi="宋体" w:eastAsia="宋体" w:cs="方正小标宋简体"/>
                <w:szCs w:val="21"/>
              </w:rPr>
              <w:t>（1）教学场地：多媒体教室、信息检索区、部件装配场地，零部件存放场地。</w:t>
            </w:r>
          </w:p>
          <w:p w14:paraId="5C029361">
            <w:pPr>
              <w:spacing w:line="240" w:lineRule="exact"/>
              <w:rPr>
                <w:rFonts w:hint="default" w:ascii="宋体" w:hAnsi="宋体" w:eastAsia="宋体" w:cs="方正小标宋简体"/>
                <w:szCs w:val="21"/>
                <w:lang w:val="en-US" w:eastAsia="zh-CN"/>
              </w:rPr>
            </w:pPr>
            <w:r>
              <w:rPr>
                <w:rFonts w:hint="eastAsia" w:ascii="宋体" w:hAnsi="宋体" w:eastAsia="宋体" w:cs="方正小标宋简体"/>
                <w:szCs w:val="21"/>
              </w:rPr>
              <w:t>（2）工具、材料、设备装配工具：</w:t>
            </w:r>
            <w:r>
              <w:rPr>
                <w:rFonts w:hint="eastAsia" w:ascii="宋体" w:hAnsi="宋体" w:eastAsia="宋体" w:cs="方正小标宋简体"/>
                <w:szCs w:val="21"/>
                <w:lang w:val="en-US" w:eastAsia="zh-CN"/>
              </w:rPr>
              <w:t>安全帽、工作服、</w:t>
            </w:r>
            <w:r>
              <w:rPr>
                <w:rFonts w:hint="eastAsia" w:ascii="宋体" w:hAnsi="宋体" w:eastAsia="宋体" w:cs="方正小标宋简体"/>
                <w:szCs w:val="21"/>
              </w:rPr>
              <w:t>多媒体教学设备、资料柜、</w:t>
            </w:r>
            <w:r>
              <w:rPr>
                <w:rFonts w:hint="eastAsia" w:ascii="宋体" w:hAnsi="宋体" w:eastAsia="宋体" w:cs="方正小标宋简体"/>
                <w:szCs w:val="21"/>
                <w:lang w:val="en-US" w:eastAsia="zh-CN"/>
              </w:rPr>
              <w:t>实训设备、教学电脑、仿真软件等。</w:t>
            </w:r>
          </w:p>
          <w:p w14:paraId="23227266">
            <w:pPr>
              <w:spacing w:line="240" w:lineRule="exact"/>
              <w:rPr>
                <w:rFonts w:ascii="宋体" w:hAnsi="宋体" w:eastAsia="宋体" w:cs="方正小标宋简体"/>
                <w:szCs w:val="21"/>
              </w:rPr>
            </w:pPr>
            <w:r>
              <w:rPr>
                <w:rFonts w:hint="eastAsia" w:ascii="宋体" w:hAnsi="宋体" w:eastAsia="宋体" w:cs="方正小标宋简体"/>
                <w:szCs w:val="21"/>
              </w:rPr>
              <w:t>（3）资料：</w:t>
            </w:r>
            <w:r>
              <w:rPr>
                <w:rFonts w:hint="eastAsia" w:ascii="宋体" w:hAnsi="宋体" w:eastAsia="宋体" w:cs="方正小标宋简体"/>
                <w:szCs w:val="21"/>
                <w:lang w:val="en-US" w:eastAsia="zh-CN"/>
              </w:rPr>
              <w:t>装置/软件操作</w:t>
            </w:r>
            <w:r>
              <w:rPr>
                <w:rFonts w:hint="eastAsia" w:ascii="宋体" w:hAnsi="宋体" w:eastAsia="宋体" w:cs="方正小标宋简体"/>
                <w:szCs w:val="21"/>
              </w:rPr>
              <w:t>手册，参考教材，工作页，教学视频、网络资源等。</w:t>
            </w:r>
          </w:p>
          <w:p w14:paraId="3ED17391">
            <w:pPr>
              <w:spacing w:line="240" w:lineRule="exact"/>
              <w:rPr>
                <w:rFonts w:ascii="宋体" w:hAnsi="宋体" w:eastAsia="宋体" w:cs="方正小标宋简体"/>
                <w:szCs w:val="21"/>
              </w:rPr>
            </w:pPr>
            <w:r>
              <w:rPr>
                <w:rFonts w:hint="eastAsia" w:ascii="宋体" w:hAnsi="宋体" w:eastAsia="宋体" w:cs="方正小标宋简体"/>
                <w:szCs w:val="21"/>
              </w:rPr>
              <w:t>3.在学生任务实施过程中，除了强调操作的安全性和规范性，还要注重开发学生的开拓性思维能力、合作交流的能力及严谨的工作态度。</w:t>
            </w:r>
          </w:p>
          <w:p w14:paraId="222079E8">
            <w:pPr>
              <w:spacing w:line="260" w:lineRule="exact"/>
              <w:rPr>
                <w:rFonts w:hint="default" w:ascii="宋体" w:hAnsi="宋体" w:eastAsia="宋体" w:cs="方正小标宋简体"/>
                <w:sz w:val="21"/>
                <w:szCs w:val="21"/>
                <w:lang w:val="en-US" w:eastAsia="zh-CN" w:bidi="ar-SA"/>
              </w:rPr>
            </w:pPr>
            <w:r>
              <w:rPr>
                <w:rFonts w:hint="eastAsia" w:ascii="宋体" w:hAnsi="宋体" w:eastAsia="宋体" w:cs="方正小标宋简体"/>
                <w:szCs w:val="21"/>
              </w:rPr>
              <w:t>4.在本课程的教学过程中，多采用实物展示、视频播放、头脑风暴、操作示范、分数激励等多种教学方法或教学形式，增强学生求知的渴望。</w:t>
            </w:r>
          </w:p>
        </w:tc>
        <w:tc>
          <w:tcPr>
            <w:tcW w:w="947" w:type="dxa"/>
            <w:vAlign w:val="center"/>
          </w:tcPr>
          <w:p w14:paraId="0BEE37E0">
            <w:pPr>
              <w:spacing w:line="240" w:lineRule="exact"/>
              <w:jc w:val="center"/>
              <w:rPr>
                <w:rFonts w:hint="default" w:ascii="宋体" w:hAnsi="宋体" w:eastAsia="宋体" w:cs="方正小标宋简体"/>
                <w:szCs w:val="21"/>
                <w:lang w:val="en-US" w:eastAsia="zh-CN"/>
              </w:rPr>
            </w:pPr>
            <w:r>
              <w:rPr>
                <w:rFonts w:hint="eastAsia" w:ascii="宋体" w:hAnsi="宋体" w:eastAsia="宋体" w:cs="方正小标宋简体"/>
                <w:szCs w:val="21"/>
                <w:lang w:val="en-US" w:eastAsia="zh-CN"/>
              </w:rPr>
              <w:t>200</w:t>
            </w:r>
          </w:p>
          <w:p w14:paraId="3B14DE3D">
            <w:pPr>
              <w:spacing w:line="240" w:lineRule="exact"/>
              <w:jc w:val="center"/>
              <w:rPr>
                <w:rFonts w:hint="default" w:ascii="宋体" w:hAnsi="宋体" w:eastAsia="宋体" w:cs="方正小标宋简体"/>
                <w:szCs w:val="21"/>
                <w:lang w:val="en-US" w:eastAsia="zh-CN"/>
              </w:rPr>
            </w:pPr>
          </w:p>
          <w:p w14:paraId="358667BB">
            <w:pPr>
              <w:spacing w:line="240" w:lineRule="exact"/>
              <w:jc w:val="center"/>
              <w:rPr>
                <w:rFonts w:hint="default" w:ascii="宋体" w:hAnsi="宋体" w:eastAsia="宋体" w:cs="方正小标宋简体"/>
                <w:sz w:val="21"/>
                <w:szCs w:val="21"/>
                <w:lang w:val="en-US" w:eastAsia="zh-CN" w:bidi="ar-SA"/>
              </w:rPr>
            </w:pPr>
          </w:p>
        </w:tc>
      </w:tr>
    </w:tbl>
    <w:p w14:paraId="6BC66FC0">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（五）岗位实习</w:t>
      </w:r>
    </w:p>
    <w:p w14:paraId="45ED1B39">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（1）实习内容：实习是专业技能课程教学的重要内容，是培养学生良好的职业道德、强化学生实践能力和职业技能以及提高综合职业能力的重要环节。</w:t>
      </w:r>
    </w:p>
    <w:p w14:paraId="7A19E115">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重视校内教学实习和实训，特别是生产性实训。要在加强专业实践课程教学、完善专业实践课程体系的同时，积极探索专业理论课程与专业实践课程的一体化教学。</w:t>
      </w:r>
    </w:p>
    <w:p w14:paraId="66B08DDB">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校外岗位实习：校外岗位实习是学校教学的重要组成部分，是学生将理论知识转化为实际操作技能的重要环节，是能够在真实工作环境培养严谨的工作作风、良好的职业道德和素质的重要步骤。在组织学生实习时，应严格按照专业对口、学生应聘企业为主的原则，共同制定校外岗位实习计划、管理规定、校外岗位实习评价标准，组织开展职业岗位实习。</w:t>
      </w:r>
    </w:p>
    <w:p w14:paraId="73E189B6">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（2）实习时间：在第三、六学期安排校外岗位实习。采用工学交替、多学期、分段式实施。</w:t>
      </w:r>
    </w:p>
    <w:p w14:paraId="22B4CBEF">
      <w:pPr>
        <w:spacing w:line="400" w:lineRule="exact"/>
        <w:ind w:left="240" w:hanging="240" w:hangingChars="100"/>
        <w:rPr>
          <w:rFonts w:hint="eastAsia" w:ascii="宋体" w:hAnsi="宋体" w:eastAsia="宋体"/>
          <w:sz w:val="24"/>
        </w:rPr>
      </w:pPr>
      <w:r>
        <w:rPr>
          <w:rFonts w:hint="eastAsia" w:ascii="宋体" w:hAnsi="宋体" w:eastAsia="宋体" w:cs="Times New Roman"/>
          <w:kern w:val="2"/>
          <w:sz w:val="24"/>
          <w:szCs w:val="24"/>
        </w:rPr>
        <w:t xml:space="preserve">  </w:t>
      </w:r>
      <w:r>
        <w:rPr>
          <w:rFonts w:hint="eastAsia" w:ascii="宋体" w:hAnsi="宋体" w:eastAsia="宋体" w:cs="Times New Roman"/>
          <w:kern w:val="2"/>
          <w:sz w:val="24"/>
          <w:szCs w:val="24"/>
          <w:lang w:val="en-US" w:eastAsia="zh-CN"/>
        </w:rPr>
        <w:t xml:space="preserve">  </w:t>
      </w:r>
      <w:r>
        <w:rPr>
          <w:rFonts w:hint="eastAsia" w:ascii="宋体" w:hAnsi="宋体" w:eastAsia="宋体"/>
          <w:sz w:val="24"/>
        </w:rPr>
        <w:t>（</w:t>
      </w:r>
      <w:r>
        <w:rPr>
          <w:rFonts w:ascii="宋体" w:hAnsi="宋体" w:eastAsia="宋体"/>
          <w:sz w:val="24"/>
        </w:rPr>
        <w:t>3</w:t>
      </w:r>
      <w:r>
        <w:rPr>
          <w:rFonts w:hint="eastAsia" w:ascii="宋体" w:hAnsi="宋体" w:eastAsia="宋体"/>
          <w:sz w:val="24"/>
        </w:rPr>
        <w:t>）实习单位：</w:t>
      </w:r>
    </w:p>
    <w:tbl>
      <w:tblPr>
        <w:tblStyle w:val="7"/>
        <w:tblW w:w="8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5463"/>
        <w:gridCol w:w="2488"/>
      </w:tblGrid>
      <w:tr w14:paraId="5F76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3ECAE6E6">
            <w:pPr>
              <w:widowControl/>
              <w:spacing w:line="240" w:lineRule="exact"/>
              <w:jc w:val="center"/>
              <w:rPr>
                <w:rFonts w:ascii="宋体" w:hAnsi="宋体" w:eastAsia="宋体"/>
                <w:b/>
                <w:kern w:val="0"/>
                <w:szCs w:val="21"/>
              </w:rPr>
            </w:pPr>
            <w:r>
              <w:rPr>
                <w:rFonts w:hint="eastAsia" w:ascii="宋体" w:hAnsi="宋体" w:eastAsia="宋体"/>
                <w:b/>
                <w:kern w:val="0"/>
                <w:szCs w:val="21"/>
              </w:rPr>
              <w:t>序 号</w:t>
            </w:r>
          </w:p>
        </w:tc>
        <w:tc>
          <w:tcPr>
            <w:tcW w:w="5463" w:type="dxa"/>
            <w:tcBorders>
              <w:top w:val="single" w:color="auto" w:sz="4" w:space="0"/>
              <w:left w:val="single" w:color="auto" w:sz="4" w:space="0"/>
              <w:bottom w:val="single" w:color="auto" w:sz="4" w:space="0"/>
              <w:right w:val="single" w:color="auto" w:sz="4" w:space="0"/>
            </w:tcBorders>
            <w:vAlign w:val="center"/>
          </w:tcPr>
          <w:p w14:paraId="6574820D">
            <w:pPr>
              <w:widowControl/>
              <w:spacing w:line="240" w:lineRule="exact"/>
              <w:jc w:val="center"/>
              <w:rPr>
                <w:rFonts w:ascii="宋体" w:hAnsi="宋体" w:eastAsia="宋体"/>
                <w:b/>
                <w:kern w:val="0"/>
                <w:szCs w:val="21"/>
              </w:rPr>
            </w:pPr>
            <w:r>
              <w:rPr>
                <w:rFonts w:hint="eastAsia" w:ascii="宋体" w:hAnsi="宋体" w:eastAsia="宋体"/>
                <w:b/>
                <w:kern w:val="0"/>
                <w:szCs w:val="21"/>
              </w:rPr>
              <w:t>单 位 名 称</w:t>
            </w:r>
          </w:p>
        </w:tc>
        <w:tc>
          <w:tcPr>
            <w:tcW w:w="2488" w:type="dxa"/>
            <w:tcBorders>
              <w:top w:val="single" w:color="auto" w:sz="4" w:space="0"/>
              <w:left w:val="single" w:color="auto" w:sz="4" w:space="0"/>
              <w:bottom w:val="single" w:color="auto" w:sz="4" w:space="0"/>
              <w:right w:val="single" w:color="auto" w:sz="4" w:space="0"/>
            </w:tcBorders>
            <w:vAlign w:val="center"/>
          </w:tcPr>
          <w:p w14:paraId="7A82A8C7">
            <w:pPr>
              <w:widowControl/>
              <w:spacing w:line="240" w:lineRule="exact"/>
              <w:jc w:val="center"/>
              <w:rPr>
                <w:rFonts w:ascii="宋体" w:hAnsi="宋体" w:eastAsia="宋体"/>
                <w:b/>
                <w:kern w:val="0"/>
                <w:szCs w:val="21"/>
              </w:rPr>
            </w:pPr>
            <w:r>
              <w:rPr>
                <w:rFonts w:hint="eastAsia" w:ascii="宋体" w:hAnsi="宋体" w:eastAsia="宋体"/>
                <w:b/>
                <w:kern w:val="0"/>
                <w:szCs w:val="21"/>
              </w:rPr>
              <w:t>备注</w:t>
            </w:r>
          </w:p>
        </w:tc>
      </w:tr>
      <w:tr w14:paraId="2105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523090A6">
            <w:pPr>
              <w:spacing w:before="104" w:line="220" w:lineRule="auto"/>
              <w:jc w:val="center"/>
              <w:rPr>
                <w:rFonts w:ascii="宋体" w:hAnsi="宋体" w:eastAsia="宋体"/>
                <w:szCs w:val="21"/>
              </w:rPr>
            </w:pPr>
            <w:r>
              <w:rPr>
                <w:rFonts w:hint="eastAsia" w:ascii="Times New Roman" w:hAnsi="Times New Roman" w:cs="宋体"/>
                <w:color w:val="auto"/>
                <w:spacing w:val="-3"/>
                <w:sz w:val="24"/>
              </w:rPr>
              <w:t>1</w:t>
            </w:r>
          </w:p>
        </w:tc>
        <w:tc>
          <w:tcPr>
            <w:tcW w:w="5463" w:type="dxa"/>
            <w:tcBorders>
              <w:top w:val="single" w:color="auto" w:sz="4" w:space="0"/>
              <w:left w:val="single" w:color="auto" w:sz="4" w:space="0"/>
              <w:bottom w:val="single" w:color="auto" w:sz="4" w:space="0"/>
              <w:right w:val="single" w:color="auto" w:sz="4" w:space="0"/>
            </w:tcBorders>
            <w:vAlign w:val="center"/>
          </w:tcPr>
          <w:p w14:paraId="6FA5AAEC">
            <w:pPr>
              <w:spacing w:before="104" w:line="220" w:lineRule="auto"/>
              <w:jc w:val="center"/>
              <w:rPr>
                <w:rFonts w:hint="default" w:ascii="宋体" w:hAnsi="宋体" w:eastAsia="宋体" w:cs="方正仿宋简体"/>
                <w:szCs w:val="21"/>
                <w:lang w:val="en-US" w:eastAsia="zh-CN"/>
              </w:rPr>
            </w:pPr>
            <w:r>
              <w:rPr>
                <w:rFonts w:hint="eastAsia" w:ascii="Times New Roman" w:hAnsi="Times New Roman" w:cs="宋体"/>
                <w:color w:val="auto"/>
                <w:spacing w:val="-3"/>
                <w:sz w:val="24"/>
              </w:rPr>
              <w:t>中铝广西分公司</w:t>
            </w:r>
          </w:p>
        </w:tc>
        <w:tc>
          <w:tcPr>
            <w:tcW w:w="2488" w:type="dxa"/>
            <w:tcBorders>
              <w:top w:val="single" w:color="auto" w:sz="4" w:space="0"/>
              <w:left w:val="single" w:color="auto" w:sz="4" w:space="0"/>
              <w:bottom w:val="single" w:color="auto" w:sz="4" w:space="0"/>
              <w:right w:val="single" w:color="auto" w:sz="4" w:space="0"/>
            </w:tcBorders>
            <w:vAlign w:val="center"/>
          </w:tcPr>
          <w:p w14:paraId="29DE831D">
            <w:pPr>
              <w:spacing w:line="260" w:lineRule="exact"/>
              <w:ind w:firstLine="210" w:firstLineChars="100"/>
              <w:rPr>
                <w:rFonts w:ascii="宋体" w:hAnsi="宋体" w:eastAsia="宋体"/>
                <w:szCs w:val="21"/>
              </w:rPr>
            </w:pPr>
          </w:p>
        </w:tc>
      </w:tr>
      <w:tr w14:paraId="2A5F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6EA93ED4">
            <w:pPr>
              <w:spacing w:before="104" w:line="220" w:lineRule="auto"/>
              <w:jc w:val="center"/>
              <w:rPr>
                <w:rFonts w:ascii="宋体" w:hAnsi="宋体" w:eastAsia="宋体"/>
                <w:szCs w:val="21"/>
              </w:rPr>
            </w:pPr>
            <w:r>
              <w:rPr>
                <w:rFonts w:hint="eastAsia" w:ascii="Times New Roman" w:hAnsi="Times New Roman" w:cs="宋体"/>
                <w:color w:val="auto"/>
                <w:spacing w:val="-3"/>
                <w:sz w:val="24"/>
              </w:rPr>
              <w:t>2</w:t>
            </w:r>
          </w:p>
        </w:tc>
        <w:tc>
          <w:tcPr>
            <w:tcW w:w="5463" w:type="dxa"/>
            <w:tcBorders>
              <w:top w:val="single" w:color="auto" w:sz="4" w:space="0"/>
              <w:left w:val="single" w:color="auto" w:sz="4" w:space="0"/>
              <w:bottom w:val="single" w:color="auto" w:sz="4" w:space="0"/>
              <w:right w:val="single" w:color="auto" w:sz="4" w:space="0"/>
            </w:tcBorders>
            <w:vAlign w:val="center"/>
          </w:tcPr>
          <w:p w14:paraId="09977606">
            <w:pPr>
              <w:spacing w:before="104" w:line="220" w:lineRule="auto"/>
              <w:jc w:val="center"/>
              <w:rPr>
                <w:rFonts w:ascii="宋体" w:hAnsi="宋体" w:eastAsia="宋体" w:cs="方正仿宋简体"/>
                <w:szCs w:val="21"/>
              </w:rPr>
            </w:pPr>
            <w:r>
              <w:rPr>
                <w:rFonts w:hint="eastAsia" w:ascii="Times New Roman" w:hAnsi="Times New Roman" w:cs="宋体"/>
                <w:color w:val="auto"/>
                <w:spacing w:val="-3"/>
                <w:sz w:val="24"/>
              </w:rPr>
              <w:t>百色百矿集团有限公司</w:t>
            </w:r>
          </w:p>
        </w:tc>
        <w:tc>
          <w:tcPr>
            <w:tcW w:w="2488" w:type="dxa"/>
            <w:tcBorders>
              <w:top w:val="single" w:color="auto" w:sz="4" w:space="0"/>
              <w:left w:val="single" w:color="auto" w:sz="4" w:space="0"/>
              <w:bottom w:val="single" w:color="auto" w:sz="4" w:space="0"/>
              <w:right w:val="single" w:color="auto" w:sz="4" w:space="0"/>
            </w:tcBorders>
            <w:vAlign w:val="center"/>
          </w:tcPr>
          <w:p w14:paraId="411934B0">
            <w:pPr>
              <w:spacing w:line="260" w:lineRule="exact"/>
              <w:ind w:firstLine="210" w:firstLineChars="100"/>
              <w:rPr>
                <w:rFonts w:ascii="宋体" w:hAnsi="宋体" w:eastAsia="宋体"/>
                <w:szCs w:val="21"/>
              </w:rPr>
            </w:pPr>
          </w:p>
        </w:tc>
      </w:tr>
      <w:tr w14:paraId="6583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5E774F47">
            <w:pPr>
              <w:spacing w:before="104" w:line="220" w:lineRule="auto"/>
              <w:jc w:val="center"/>
              <w:rPr>
                <w:rFonts w:ascii="宋体" w:hAnsi="宋体" w:eastAsia="宋体"/>
                <w:szCs w:val="21"/>
              </w:rPr>
            </w:pPr>
            <w:r>
              <w:rPr>
                <w:rFonts w:hint="eastAsia" w:ascii="Times New Roman" w:hAnsi="Times New Roman" w:cs="宋体"/>
                <w:color w:val="auto"/>
                <w:spacing w:val="-3"/>
                <w:sz w:val="24"/>
              </w:rPr>
              <w:t>3</w:t>
            </w:r>
          </w:p>
        </w:tc>
        <w:tc>
          <w:tcPr>
            <w:tcW w:w="5463" w:type="dxa"/>
            <w:tcBorders>
              <w:top w:val="single" w:color="auto" w:sz="4" w:space="0"/>
              <w:left w:val="single" w:color="auto" w:sz="4" w:space="0"/>
              <w:bottom w:val="single" w:color="auto" w:sz="4" w:space="0"/>
              <w:right w:val="single" w:color="auto" w:sz="4" w:space="0"/>
            </w:tcBorders>
            <w:vAlign w:val="center"/>
          </w:tcPr>
          <w:p w14:paraId="2F450F96">
            <w:pPr>
              <w:spacing w:before="104" w:line="220" w:lineRule="auto"/>
              <w:jc w:val="center"/>
              <w:rPr>
                <w:rFonts w:ascii="宋体" w:hAnsi="宋体" w:eastAsia="宋体" w:cs="方正仿宋简体"/>
                <w:szCs w:val="21"/>
              </w:rPr>
            </w:pPr>
            <w:r>
              <w:rPr>
                <w:rFonts w:hint="eastAsia" w:ascii="Times New Roman" w:hAnsi="Times New Roman" w:cs="宋体"/>
                <w:color w:val="auto"/>
                <w:spacing w:val="-3"/>
                <w:sz w:val="24"/>
              </w:rPr>
              <w:t>广西信发铝电有限公司</w:t>
            </w:r>
          </w:p>
        </w:tc>
        <w:tc>
          <w:tcPr>
            <w:tcW w:w="2488" w:type="dxa"/>
            <w:tcBorders>
              <w:top w:val="single" w:color="auto" w:sz="4" w:space="0"/>
              <w:left w:val="single" w:color="auto" w:sz="4" w:space="0"/>
              <w:bottom w:val="single" w:color="auto" w:sz="4" w:space="0"/>
              <w:right w:val="single" w:color="auto" w:sz="4" w:space="0"/>
            </w:tcBorders>
            <w:vAlign w:val="center"/>
          </w:tcPr>
          <w:p w14:paraId="17E2B703">
            <w:pPr>
              <w:spacing w:line="260" w:lineRule="exact"/>
              <w:ind w:firstLine="210" w:firstLineChars="100"/>
              <w:rPr>
                <w:rFonts w:ascii="宋体" w:hAnsi="宋体" w:eastAsia="宋体"/>
                <w:szCs w:val="21"/>
              </w:rPr>
            </w:pPr>
          </w:p>
        </w:tc>
      </w:tr>
      <w:tr w14:paraId="29B6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0B3482FD">
            <w:pPr>
              <w:spacing w:before="104" w:line="220" w:lineRule="auto"/>
              <w:jc w:val="center"/>
              <w:rPr>
                <w:rFonts w:ascii="宋体" w:hAnsi="宋体" w:eastAsia="宋体"/>
                <w:szCs w:val="21"/>
              </w:rPr>
            </w:pPr>
            <w:r>
              <w:rPr>
                <w:rFonts w:hint="eastAsia" w:ascii="Times New Roman" w:hAnsi="Times New Roman" w:cs="宋体"/>
                <w:color w:val="auto"/>
                <w:spacing w:val="-3"/>
                <w:sz w:val="24"/>
              </w:rPr>
              <w:t>4</w:t>
            </w:r>
          </w:p>
        </w:tc>
        <w:tc>
          <w:tcPr>
            <w:tcW w:w="5463" w:type="dxa"/>
            <w:tcBorders>
              <w:top w:val="single" w:color="auto" w:sz="4" w:space="0"/>
              <w:left w:val="single" w:color="auto" w:sz="4" w:space="0"/>
              <w:bottom w:val="single" w:color="auto" w:sz="4" w:space="0"/>
              <w:right w:val="single" w:color="auto" w:sz="4" w:space="0"/>
            </w:tcBorders>
            <w:vAlign w:val="center"/>
          </w:tcPr>
          <w:p w14:paraId="359806D8">
            <w:pPr>
              <w:spacing w:before="104" w:line="220" w:lineRule="auto"/>
              <w:jc w:val="center"/>
              <w:rPr>
                <w:rFonts w:ascii="宋体" w:hAnsi="宋体" w:eastAsia="宋体" w:cs="方正仿宋简体"/>
                <w:szCs w:val="21"/>
              </w:rPr>
            </w:pPr>
            <w:r>
              <w:rPr>
                <w:rFonts w:hint="eastAsia" w:ascii="Times New Roman" w:hAnsi="Times New Roman" w:cs="宋体"/>
                <w:color w:val="auto"/>
                <w:spacing w:val="-3"/>
                <w:sz w:val="24"/>
              </w:rPr>
              <w:t>广西华银铝业有限公司</w:t>
            </w:r>
          </w:p>
        </w:tc>
        <w:tc>
          <w:tcPr>
            <w:tcW w:w="2488" w:type="dxa"/>
            <w:tcBorders>
              <w:top w:val="single" w:color="auto" w:sz="4" w:space="0"/>
              <w:left w:val="single" w:color="auto" w:sz="4" w:space="0"/>
              <w:bottom w:val="single" w:color="auto" w:sz="4" w:space="0"/>
              <w:right w:val="single" w:color="auto" w:sz="4" w:space="0"/>
            </w:tcBorders>
            <w:vAlign w:val="center"/>
          </w:tcPr>
          <w:p w14:paraId="08BC92E0">
            <w:pPr>
              <w:spacing w:line="260" w:lineRule="exact"/>
              <w:ind w:firstLine="210" w:firstLineChars="100"/>
              <w:rPr>
                <w:rFonts w:ascii="宋体" w:hAnsi="宋体" w:eastAsia="宋体"/>
                <w:szCs w:val="21"/>
              </w:rPr>
            </w:pPr>
          </w:p>
        </w:tc>
      </w:tr>
      <w:tr w14:paraId="72B2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2F53CE29">
            <w:pPr>
              <w:spacing w:before="104" w:line="220" w:lineRule="auto"/>
              <w:jc w:val="center"/>
              <w:rPr>
                <w:rFonts w:ascii="宋体" w:hAnsi="宋体" w:eastAsia="宋体"/>
                <w:szCs w:val="21"/>
              </w:rPr>
            </w:pPr>
            <w:r>
              <w:rPr>
                <w:rFonts w:hint="eastAsia" w:ascii="Times New Roman" w:hAnsi="Times New Roman" w:cs="宋体"/>
                <w:color w:val="auto"/>
                <w:spacing w:val="-3"/>
                <w:sz w:val="24"/>
              </w:rPr>
              <w:t>5</w:t>
            </w:r>
          </w:p>
        </w:tc>
        <w:tc>
          <w:tcPr>
            <w:tcW w:w="5463" w:type="dxa"/>
            <w:tcBorders>
              <w:top w:val="single" w:color="auto" w:sz="4" w:space="0"/>
              <w:left w:val="single" w:color="auto" w:sz="4" w:space="0"/>
              <w:bottom w:val="single" w:color="auto" w:sz="4" w:space="0"/>
              <w:right w:val="single" w:color="auto" w:sz="4" w:space="0"/>
            </w:tcBorders>
            <w:vAlign w:val="center"/>
          </w:tcPr>
          <w:p w14:paraId="0E3CA371">
            <w:pPr>
              <w:spacing w:before="104" w:line="220" w:lineRule="auto"/>
              <w:jc w:val="center"/>
              <w:rPr>
                <w:rFonts w:hint="default" w:ascii="宋体" w:hAnsi="宋体" w:eastAsia="宋体" w:cs="方正仿宋简体"/>
                <w:szCs w:val="21"/>
                <w:lang w:val="en-US" w:eastAsia="zh-CN"/>
              </w:rPr>
            </w:pPr>
            <w:r>
              <w:rPr>
                <w:rFonts w:hint="eastAsia" w:ascii="Times New Roman" w:hAnsi="Times New Roman" w:cs="宋体"/>
                <w:color w:val="auto"/>
                <w:spacing w:val="-3"/>
                <w:sz w:val="24"/>
              </w:rPr>
              <w:t>广西田东锦盛化工有限公司</w:t>
            </w:r>
          </w:p>
        </w:tc>
        <w:tc>
          <w:tcPr>
            <w:tcW w:w="2488" w:type="dxa"/>
            <w:tcBorders>
              <w:top w:val="single" w:color="auto" w:sz="4" w:space="0"/>
              <w:left w:val="single" w:color="auto" w:sz="4" w:space="0"/>
              <w:bottom w:val="single" w:color="auto" w:sz="4" w:space="0"/>
              <w:right w:val="single" w:color="auto" w:sz="4" w:space="0"/>
            </w:tcBorders>
            <w:vAlign w:val="center"/>
          </w:tcPr>
          <w:p w14:paraId="5952B495">
            <w:pPr>
              <w:spacing w:line="260" w:lineRule="exact"/>
              <w:ind w:firstLine="210" w:firstLineChars="100"/>
              <w:rPr>
                <w:rFonts w:ascii="宋体" w:hAnsi="宋体" w:eastAsia="宋体"/>
                <w:szCs w:val="21"/>
              </w:rPr>
            </w:pPr>
          </w:p>
        </w:tc>
      </w:tr>
      <w:tr w14:paraId="3C94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17029323">
            <w:pPr>
              <w:spacing w:before="104" w:line="220" w:lineRule="auto"/>
              <w:jc w:val="center"/>
              <w:rPr>
                <w:rFonts w:hint="eastAsia" w:ascii="宋体" w:hAnsi="宋体" w:eastAsia="宋体"/>
                <w:szCs w:val="21"/>
              </w:rPr>
            </w:pPr>
            <w:r>
              <w:rPr>
                <w:rFonts w:hint="eastAsia" w:ascii="Times New Roman" w:hAnsi="Times New Roman" w:cs="宋体"/>
                <w:color w:val="auto"/>
                <w:spacing w:val="-3"/>
                <w:sz w:val="24"/>
              </w:rPr>
              <w:t>6</w:t>
            </w:r>
          </w:p>
        </w:tc>
        <w:tc>
          <w:tcPr>
            <w:tcW w:w="5463" w:type="dxa"/>
            <w:tcBorders>
              <w:top w:val="single" w:color="auto" w:sz="4" w:space="0"/>
              <w:left w:val="single" w:color="auto" w:sz="4" w:space="0"/>
              <w:bottom w:val="single" w:color="auto" w:sz="4" w:space="0"/>
              <w:right w:val="single" w:color="auto" w:sz="4" w:space="0"/>
            </w:tcBorders>
            <w:vAlign w:val="center"/>
          </w:tcPr>
          <w:p w14:paraId="59122163">
            <w:pPr>
              <w:spacing w:before="104" w:line="220" w:lineRule="auto"/>
              <w:jc w:val="center"/>
              <w:rPr>
                <w:rFonts w:hint="eastAsia" w:ascii="宋体" w:hAnsi="宋体" w:eastAsia="宋体" w:cs="方正仿宋简体"/>
                <w:szCs w:val="21"/>
                <w:lang w:val="en-US" w:eastAsia="zh-CN"/>
              </w:rPr>
            </w:pPr>
            <w:r>
              <w:rPr>
                <w:rFonts w:hint="eastAsia" w:ascii="Times New Roman" w:hAnsi="Times New Roman" w:cs="宋体"/>
                <w:color w:val="auto"/>
                <w:spacing w:val="-3"/>
                <w:sz w:val="24"/>
              </w:rPr>
              <w:t>广西隆安和泰新材料有限公司</w:t>
            </w:r>
          </w:p>
        </w:tc>
        <w:tc>
          <w:tcPr>
            <w:tcW w:w="2488" w:type="dxa"/>
            <w:tcBorders>
              <w:top w:val="single" w:color="auto" w:sz="4" w:space="0"/>
              <w:left w:val="single" w:color="auto" w:sz="4" w:space="0"/>
              <w:bottom w:val="single" w:color="auto" w:sz="4" w:space="0"/>
              <w:right w:val="single" w:color="auto" w:sz="4" w:space="0"/>
            </w:tcBorders>
            <w:vAlign w:val="center"/>
          </w:tcPr>
          <w:p w14:paraId="4F94E68C">
            <w:pPr>
              <w:spacing w:line="260" w:lineRule="exact"/>
              <w:ind w:firstLine="210" w:firstLineChars="100"/>
              <w:rPr>
                <w:rFonts w:ascii="宋体" w:hAnsi="宋体" w:eastAsia="宋体"/>
                <w:szCs w:val="21"/>
              </w:rPr>
            </w:pPr>
          </w:p>
        </w:tc>
      </w:tr>
      <w:tr w14:paraId="02D1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3F8FF3AD">
            <w:pPr>
              <w:spacing w:before="104" w:line="220" w:lineRule="auto"/>
              <w:jc w:val="center"/>
              <w:rPr>
                <w:rFonts w:hint="eastAsia" w:ascii="宋体" w:hAnsi="宋体" w:eastAsia="宋体"/>
                <w:szCs w:val="21"/>
              </w:rPr>
            </w:pPr>
            <w:r>
              <w:rPr>
                <w:rFonts w:hint="eastAsia" w:ascii="Times New Roman" w:hAnsi="Times New Roman" w:cs="宋体"/>
                <w:color w:val="auto"/>
                <w:spacing w:val="-3"/>
                <w:sz w:val="24"/>
              </w:rPr>
              <w:t>7</w:t>
            </w:r>
          </w:p>
        </w:tc>
        <w:tc>
          <w:tcPr>
            <w:tcW w:w="5463" w:type="dxa"/>
            <w:tcBorders>
              <w:top w:val="single" w:color="auto" w:sz="4" w:space="0"/>
              <w:left w:val="single" w:color="auto" w:sz="4" w:space="0"/>
              <w:bottom w:val="single" w:color="auto" w:sz="4" w:space="0"/>
              <w:right w:val="single" w:color="auto" w:sz="4" w:space="0"/>
            </w:tcBorders>
            <w:vAlign w:val="center"/>
          </w:tcPr>
          <w:p w14:paraId="7B8ABAD9">
            <w:pPr>
              <w:spacing w:before="104" w:line="220" w:lineRule="auto"/>
              <w:jc w:val="center"/>
              <w:rPr>
                <w:rFonts w:hint="eastAsia" w:ascii="宋体" w:hAnsi="宋体" w:eastAsia="宋体" w:cs="方正仿宋简体"/>
                <w:szCs w:val="21"/>
                <w:lang w:val="en-US" w:eastAsia="zh-CN"/>
              </w:rPr>
            </w:pPr>
            <w:r>
              <w:rPr>
                <w:rFonts w:hint="eastAsia" w:ascii="Times New Roman" w:hAnsi="Times New Roman" w:cs="宋体"/>
                <w:color w:val="auto"/>
                <w:spacing w:val="-3"/>
                <w:sz w:val="24"/>
              </w:rPr>
              <w:t>广西华昇新材料有限公司</w:t>
            </w:r>
          </w:p>
        </w:tc>
        <w:tc>
          <w:tcPr>
            <w:tcW w:w="2488" w:type="dxa"/>
            <w:tcBorders>
              <w:top w:val="single" w:color="auto" w:sz="4" w:space="0"/>
              <w:left w:val="single" w:color="auto" w:sz="4" w:space="0"/>
              <w:bottom w:val="single" w:color="auto" w:sz="4" w:space="0"/>
              <w:right w:val="single" w:color="auto" w:sz="4" w:space="0"/>
            </w:tcBorders>
            <w:vAlign w:val="center"/>
          </w:tcPr>
          <w:p w14:paraId="77F22A78">
            <w:pPr>
              <w:spacing w:line="260" w:lineRule="exact"/>
              <w:ind w:firstLine="210" w:firstLineChars="100"/>
              <w:rPr>
                <w:rFonts w:ascii="宋体" w:hAnsi="宋体" w:eastAsia="宋体"/>
                <w:szCs w:val="21"/>
              </w:rPr>
            </w:pPr>
          </w:p>
        </w:tc>
      </w:tr>
      <w:tr w14:paraId="79B6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0BC2A9AC">
            <w:pPr>
              <w:spacing w:before="104" w:line="220" w:lineRule="auto"/>
              <w:jc w:val="center"/>
              <w:rPr>
                <w:rFonts w:hint="eastAsia" w:ascii="宋体" w:hAnsi="宋体" w:eastAsia="宋体"/>
                <w:szCs w:val="21"/>
              </w:rPr>
            </w:pPr>
            <w:r>
              <w:rPr>
                <w:rFonts w:hint="eastAsia" w:ascii="Times New Roman" w:hAnsi="Times New Roman" w:cs="宋体"/>
                <w:color w:val="auto"/>
                <w:spacing w:val="-3"/>
                <w:sz w:val="24"/>
              </w:rPr>
              <w:t>8</w:t>
            </w:r>
          </w:p>
        </w:tc>
        <w:tc>
          <w:tcPr>
            <w:tcW w:w="5463" w:type="dxa"/>
            <w:tcBorders>
              <w:top w:val="single" w:color="auto" w:sz="4" w:space="0"/>
              <w:left w:val="single" w:color="auto" w:sz="4" w:space="0"/>
              <w:bottom w:val="single" w:color="auto" w:sz="4" w:space="0"/>
              <w:right w:val="single" w:color="auto" w:sz="4" w:space="0"/>
            </w:tcBorders>
            <w:vAlign w:val="center"/>
          </w:tcPr>
          <w:p w14:paraId="5CDE8B1B">
            <w:pPr>
              <w:spacing w:before="104" w:line="220" w:lineRule="auto"/>
              <w:jc w:val="center"/>
              <w:rPr>
                <w:rFonts w:hint="eastAsia" w:ascii="宋体" w:hAnsi="宋体" w:eastAsia="宋体" w:cs="方正仿宋简体"/>
                <w:szCs w:val="21"/>
                <w:lang w:val="en-US" w:eastAsia="zh-CN"/>
              </w:rPr>
            </w:pPr>
            <w:r>
              <w:rPr>
                <w:rFonts w:hint="eastAsia" w:ascii="Times New Roman" w:hAnsi="Times New Roman" w:cs="宋体"/>
                <w:color w:val="auto"/>
                <w:spacing w:val="-3"/>
                <w:sz w:val="24"/>
              </w:rPr>
              <w:t>广西金川有色金属有限公司</w:t>
            </w:r>
          </w:p>
        </w:tc>
        <w:tc>
          <w:tcPr>
            <w:tcW w:w="2488" w:type="dxa"/>
            <w:tcBorders>
              <w:top w:val="single" w:color="auto" w:sz="4" w:space="0"/>
              <w:left w:val="single" w:color="auto" w:sz="4" w:space="0"/>
              <w:bottom w:val="single" w:color="auto" w:sz="4" w:space="0"/>
              <w:right w:val="single" w:color="auto" w:sz="4" w:space="0"/>
            </w:tcBorders>
            <w:vAlign w:val="center"/>
          </w:tcPr>
          <w:p w14:paraId="3EBE3B97">
            <w:pPr>
              <w:spacing w:line="260" w:lineRule="exact"/>
              <w:ind w:firstLine="210" w:firstLineChars="100"/>
              <w:rPr>
                <w:rFonts w:ascii="宋体" w:hAnsi="宋体" w:eastAsia="宋体"/>
                <w:szCs w:val="21"/>
              </w:rPr>
            </w:pPr>
          </w:p>
        </w:tc>
      </w:tr>
      <w:tr w14:paraId="461E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082C161D">
            <w:pPr>
              <w:spacing w:before="104" w:line="220" w:lineRule="auto"/>
              <w:jc w:val="center"/>
              <w:rPr>
                <w:rFonts w:hint="eastAsia" w:ascii="宋体" w:hAnsi="宋体" w:eastAsia="宋体"/>
                <w:szCs w:val="21"/>
              </w:rPr>
            </w:pPr>
            <w:r>
              <w:rPr>
                <w:rFonts w:hint="eastAsia" w:ascii="Times New Roman" w:hAnsi="Times New Roman" w:cs="宋体"/>
                <w:color w:val="auto"/>
                <w:spacing w:val="-3"/>
                <w:sz w:val="24"/>
              </w:rPr>
              <w:t>9</w:t>
            </w:r>
          </w:p>
        </w:tc>
        <w:tc>
          <w:tcPr>
            <w:tcW w:w="5463" w:type="dxa"/>
            <w:tcBorders>
              <w:top w:val="single" w:color="auto" w:sz="4" w:space="0"/>
              <w:left w:val="single" w:color="auto" w:sz="4" w:space="0"/>
              <w:bottom w:val="single" w:color="auto" w:sz="4" w:space="0"/>
              <w:right w:val="single" w:color="auto" w:sz="4" w:space="0"/>
            </w:tcBorders>
            <w:vAlign w:val="center"/>
          </w:tcPr>
          <w:p w14:paraId="364ABBE5">
            <w:pPr>
              <w:spacing w:before="104" w:line="220" w:lineRule="auto"/>
              <w:jc w:val="center"/>
              <w:rPr>
                <w:rFonts w:hint="eastAsia" w:ascii="宋体" w:hAnsi="宋体" w:eastAsia="宋体" w:cs="方正仿宋简体"/>
                <w:szCs w:val="21"/>
                <w:lang w:val="en-US" w:eastAsia="zh-CN"/>
              </w:rPr>
            </w:pPr>
            <w:r>
              <w:rPr>
                <w:rFonts w:hint="eastAsia" w:ascii="Times New Roman" w:hAnsi="Times New Roman" w:cs="宋体"/>
                <w:color w:val="auto"/>
                <w:spacing w:val="-3"/>
                <w:sz w:val="24"/>
              </w:rPr>
              <w:t>广西国盛稀土新材料有限公司</w:t>
            </w:r>
          </w:p>
        </w:tc>
        <w:tc>
          <w:tcPr>
            <w:tcW w:w="2488" w:type="dxa"/>
            <w:tcBorders>
              <w:top w:val="single" w:color="auto" w:sz="4" w:space="0"/>
              <w:left w:val="single" w:color="auto" w:sz="4" w:space="0"/>
              <w:bottom w:val="single" w:color="auto" w:sz="4" w:space="0"/>
              <w:right w:val="single" w:color="auto" w:sz="4" w:space="0"/>
            </w:tcBorders>
            <w:vAlign w:val="center"/>
          </w:tcPr>
          <w:p w14:paraId="53B4EA56">
            <w:pPr>
              <w:spacing w:line="260" w:lineRule="exact"/>
              <w:ind w:firstLine="210" w:firstLineChars="100"/>
              <w:rPr>
                <w:rFonts w:ascii="宋体" w:hAnsi="宋体" w:eastAsia="宋体"/>
                <w:szCs w:val="21"/>
              </w:rPr>
            </w:pPr>
          </w:p>
        </w:tc>
      </w:tr>
      <w:tr w14:paraId="3CD2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78" w:type="dxa"/>
            <w:tcBorders>
              <w:top w:val="single" w:color="auto" w:sz="4" w:space="0"/>
              <w:left w:val="single" w:color="auto" w:sz="4" w:space="0"/>
              <w:bottom w:val="single" w:color="auto" w:sz="4" w:space="0"/>
              <w:right w:val="single" w:color="auto" w:sz="4" w:space="0"/>
            </w:tcBorders>
            <w:vAlign w:val="center"/>
          </w:tcPr>
          <w:p w14:paraId="469AD2EB">
            <w:pPr>
              <w:spacing w:before="104" w:line="220" w:lineRule="auto"/>
              <w:jc w:val="center"/>
              <w:rPr>
                <w:rFonts w:hint="eastAsia" w:ascii="宋体" w:hAnsi="宋体" w:eastAsia="宋体"/>
                <w:szCs w:val="21"/>
              </w:rPr>
            </w:pPr>
            <w:r>
              <w:rPr>
                <w:rFonts w:hint="eastAsia" w:ascii="Times New Roman" w:hAnsi="Times New Roman" w:cs="宋体"/>
                <w:color w:val="auto"/>
                <w:spacing w:val="-3"/>
                <w:sz w:val="24"/>
              </w:rPr>
              <w:t>10</w:t>
            </w:r>
          </w:p>
        </w:tc>
        <w:tc>
          <w:tcPr>
            <w:tcW w:w="5463" w:type="dxa"/>
            <w:tcBorders>
              <w:top w:val="single" w:color="auto" w:sz="4" w:space="0"/>
              <w:left w:val="single" w:color="auto" w:sz="4" w:space="0"/>
              <w:bottom w:val="single" w:color="auto" w:sz="4" w:space="0"/>
              <w:right w:val="single" w:color="auto" w:sz="4" w:space="0"/>
            </w:tcBorders>
            <w:vAlign w:val="center"/>
          </w:tcPr>
          <w:p w14:paraId="098616A1">
            <w:pPr>
              <w:spacing w:before="104" w:line="220" w:lineRule="auto"/>
              <w:jc w:val="center"/>
              <w:rPr>
                <w:rFonts w:hint="eastAsia" w:ascii="宋体" w:hAnsi="宋体" w:eastAsia="宋体" w:cs="方正仿宋简体"/>
                <w:szCs w:val="21"/>
                <w:lang w:val="en-US" w:eastAsia="zh-CN"/>
              </w:rPr>
            </w:pPr>
            <w:r>
              <w:rPr>
                <w:rFonts w:hint="eastAsia" w:ascii="Times New Roman" w:hAnsi="Times New Roman" w:cs="宋体"/>
                <w:color w:val="auto"/>
                <w:spacing w:val="-3"/>
                <w:sz w:val="24"/>
              </w:rPr>
              <w:t>广西翅冀钢铁有限公司</w:t>
            </w:r>
          </w:p>
        </w:tc>
        <w:tc>
          <w:tcPr>
            <w:tcW w:w="2488" w:type="dxa"/>
            <w:tcBorders>
              <w:top w:val="single" w:color="auto" w:sz="4" w:space="0"/>
              <w:left w:val="single" w:color="auto" w:sz="4" w:space="0"/>
              <w:bottom w:val="single" w:color="auto" w:sz="4" w:space="0"/>
              <w:right w:val="single" w:color="auto" w:sz="4" w:space="0"/>
            </w:tcBorders>
            <w:vAlign w:val="center"/>
          </w:tcPr>
          <w:p w14:paraId="44EFB16D">
            <w:pPr>
              <w:spacing w:line="260" w:lineRule="exact"/>
              <w:ind w:firstLine="210" w:firstLineChars="100"/>
              <w:rPr>
                <w:rFonts w:ascii="宋体" w:hAnsi="宋体" w:eastAsia="宋体"/>
                <w:szCs w:val="21"/>
              </w:rPr>
            </w:pPr>
          </w:p>
        </w:tc>
      </w:tr>
    </w:tbl>
    <w:p w14:paraId="0BB3788A">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（4）成绩考核：</w:t>
      </w:r>
    </w:p>
    <w:p w14:paraId="4D7FA596">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技能考核：占考核成绩40%，由企业根据学生在企业的工作态度和所掌握的专业技能进行综合评定。</w:t>
      </w:r>
    </w:p>
    <w:p w14:paraId="50329183">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操行考核：占考核成绩40%，由企业和带队教师根据学生在实习中的认识态度、实际表现、遵守规章制度和劳动纪律等综合情况评定。</w:t>
      </w:r>
    </w:p>
    <w:p w14:paraId="6ACE9A5E">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实习报告：占考核成绩20%，由带队教师或班主任根据学生撰写实习报告的情况予以评定。实习报告中包括实习计划、执行情况和实习体会，要求学生能结合专业知识，找出本岗位工作中存在的问题和不足，分析原因并提出解决问题的措施和建议。</w:t>
      </w:r>
    </w:p>
    <w:p w14:paraId="2C88F3DA">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凡无故不参加实习者实习成绩按零分计，实习成绩不及格者不能毕业。</w:t>
      </w:r>
    </w:p>
    <w:p w14:paraId="6CB9C7C1">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（5）组织管理</w:t>
      </w:r>
    </w:p>
    <w:p w14:paraId="7401B861">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①制定实习计划并签订校外岗位实习协议。学校应与实习单位共同制定实习计划，对实习的岗位和要求以及每个岗位实习的时间等提出明确的指导性意见，并签订书面协议。</w:t>
      </w:r>
    </w:p>
    <w:p w14:paraId="1886124A">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②落实实习前的各项组织工作。通过召开学生动员会做好细致的组织发动工作，提出具体的实习纪律和要求以及注意事项；由所在系对学生进行安全教育和安全考试（90分为及格）并代表学校与学生签订书面校外岗位实习协议（一式两份）。在同一单位跟岗、校外岗位实习的学生数如超过20人，学校原则上要安排1名专职人员到实习单位实施全程管理和服务；学生数如超过100人，学校派出的专职管理人员不能少于1人。实习单位也要指定专人负责指导。</w:t>
      </w:r>
    </w:p>
    <w:p w14:paraId="1B21898E">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③加强实习管理。学校要设立由学校领导、招生就业科、专业系和企业相关人员组成的实习管理机构，明确职责。实习过程中，通过书信、电话、网络以及不定期安排老师到各个实习点巡回检查，了解学生的实习情况，解决学生实习中遇到的问题。学校实习驻点教师主要职责：管理实习生、及时与企业沟通、定期书面向所在系、招生就业科和教务科汇报等。学生要定期写出实习情况书面汇报并交实习驻点教师或班主任。</w:t>
      </w:r>
    </w:p>
    <w:p w14:paraId="75C74716">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④建立完善的学生实习考核评定机制，建立学生实习档案并纳入学生学籍档案管理，将实习考核成绩作为学生毕业的必备条件。</w:t>
      </w:r>
    </w:p>
    <w:p w14:paraId="4B9E9651">
      <w:pPr>
        <w:spacing w:line="400" w:lineRule="exact"/>
        <w:ind w:firstLine="480" w:firstLineChars="200"/>
        <w:rPr>
          <w:rFonts w:ascii="宋体" w:hAnsi="宋体" w:cs="黑体"/>
          <w:bCs/>
          <w:kern w:val="0"/>
          <w:sz w:val="28"/>
          <w:szCs w:val="28"/>
        </w:rPr>
      </w:pPr>
      <w:r>
        <w:rPr>
          <w:rFonts w:hint="eastAsia" w:ascii="宋体" w:hAnsi="宋体" w:eastAsia="宋体" w:cs="Times New Roman"/>
          <w:kern w:val="2"/>
          <w:sz w:val="24"/>
          <w:szCs w:val="24"/>
        </w:rPr>
        <w:t>（6）安全保障：加强对学生的劳动纪律、安全（人身安全、交通安全、食品卫生安全、生产安全等）、生产操作规程、自救自护和心理健康等方面的教育，提高学生的自我保护能力。学生必须具有安全保障，学校一律不得组织未办理劳动保险的学生参加顶岗生产实习。</w:t>
      </w:r>
    </w:p>
    <w:p w14:paraId="0F454831">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七、教学进程总体安排</w:t>
      </w:r>
    </w:p>
    <w:p w14:paraId="4FFC2B8F">
      <w:pPr>
        <w:widowControl/>
        <w:spacing w:line="320" w:lineRule="exact"/>
        <w:ind w:firstLine="480" w:firstLineChars="200"/>
        <w:jc w:val="center"/>
        <w:rPr>
          <w:rFonts w:ascii="宋体" w:hAnsi="宋体" w:eastAsia="宋体" w:cs="黑体"/>
          <w:bCs/>
          <w:sz w:val="24"/>
          <w:szCs w:val="24"/>
        </w:rPr>
      </w:pPr>
    </w:p>
    <w:p w14:paraId="2C765251">
      <w:pPr>
        <w:widowControl/>
        <w:spacing w:line="320" w:lineRule="exact"/>
        <w:ind w:firstLine="480" w:firstLineChars="200"/>
        <w:jc w:val="center"/>
        <w:rPr>
          <w:rFonts w:ascii="宋体" w:hAnsi="宋体" w:eastAsia="宋体" w:cs="黑体"/>
          <w:bCs/>
          <w:color w:val="auto"/>
          <w:sz w:val="24"/>
          <w:szCs w:val="24"/>
          <w:highlight w:val="none"/>
        </w:rPr>
      </w:pPr>
      <w:r>
        <w:rPr>
          <w:rFonts w:hint="eastAsia" w:ascii="宋体" w:hAnsi="宋体" w:eastAsia="宋体" w:cs="黑体"/>
          <w:bCs/>
          <w:color w:val="auto"/>
          <w:sz w:val="24"/>
          <w:szCs w:val="24"/>
          <w:highlight w:val="none"/>
          <w:lang w:val="en-US" w:eastAsia="zh-CN"/>
        </w:rPr>
        <w:t>有色金属冶炼</w:t>
      </w:r>
      <w:r>
        <w:rPr>
          <w:rFonts w:hint="eastAsia" w:ascii="宋体" w:hAnsi="宋体" w:eastAsia="宋体" w:cs="黑体"/>
          <w:bCs/>
          <w:color w:val="auto"/>
          <w:sz w:val="24"/>
          <w:szCs w:val="24"/>
          <w:highlight w:val="none"/>
        </w:rPr>
        <w:t>专业指导性教学计划表1</w:t>
      </w:r>
      <w:r>
        <w:rPr>
          <w:rFonts w:hint="eastAsia" w:ascii="宋体" w:hAnsi="宋体" w:eastAsia="宋体" w:cs="黑体"/>
          <w:b/>
          <w:bCs/>
          <w:color w:val="auto"/>
          <w:sz w:val="24"/>
          <w:szCs w:val="24"/>
          <w:highlight w:val="none"/>
        </w:rPr>
        <w:t>（初中起点中级工三年制</w:t>
      </w:r>
      <w:r>
        <w:rPr>
          <w:rFonts w:hint="eastAsia" w:ascii="宋体" w:hAnsi="宋体" w:eastAsia="宋体" w:cs="黑体"/>
          <w:b/>
          <w:bCs/>
          <w:color w:val="auto"/>
          <w:sz w:val="24"/>
          <w:szCs w:val="24"/>
          <w:highlight w:val="none"/>
          <w:lang w:val="en-US" w:eastAsia="zh-CN"/>
        </w:rPr>
        <w:t>高考职教班</w:t>
      </w:r>
      <w:r>
        <w:rPr>
          <w:rFonts w:hint="eastAsia" w:ascii="宋体" w:hAnsi="宋体" w:eastAsia="宋体" w:cs="黑体"/>
          <w:b/>
          <w:bCs/>
          <w:color w:val="auto"/>
          <w:sz w:val="24"/>
          <w:szCs w:val="24"/>
          <w:highlight w:val="none"/>
        </w:rPr>
        <w:t>填写）</w:t>
      </w:r>
    </w:p>
    <w:tbl>
      <w:tblPr>
        <w:tblStyle w:val="8"/>
        <w:tblW w:w="982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42"/>
        <w:gridCol w:w="2505"/>
        <w:gridCol w:w="706"/>
        <w:gridCol w:w="706"/>
        <w:gridCol w:w="741"/>
        <w:gridCol w:w="707"/>
        <w:gridCol w:w="707"/>
        <w:gridCol w:w="706"/>
        <w:gridCol w:w="707"/>
        <w:gridCol w:w="721"/>
        <w:gridCol w:w="779"/>
      </w:tblGrid>
      <w:tr w14:paraId="3DD17F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jc w:val="center"/>
        </w:trPr>
        <w:tc>
          <w:tcPr>
            <w:tcW w:w="842" w:type="dxa"/>
            <w:vMerge w:val="restart"/>
            <w:vAlign w:val="center"/>
          </w:tcPr>
          <w:p w14:paraId="24DAAD17">
            <w:pPr>
              <w:jc w:val="center"/>
              <w:rPr>
                <w:rFonts w:ascii="Times New Roman" w:hAnsi="Times New Roman" w:eastAsia="等线" w:cs="Times New Roman"/>
                <w:b/>
                <w:color w:val="auto"/>
                <w:highlight w:val="none"/>
              </w:rPr>
            </w:pPr>
            <w:r>
              <w:rPr>
                <w:rFonts w:hint="eastAsia" w:ascii="Times New Roman" w:hAnsi="Times New Roman" w:eastAsia="等线" w:cs="Times New Roman"/>
                <w:b/>
                <w:color w:val="auto"/>
                <w:highlight w:val="none"/>
              </w:rPr>
              <w:t>序号</w:t>
            </w:r>
          </w:p>
        </w:tc>
        <w:tc>
          <w:tcPr>
            <w:tcW w:w="2505" w:type="dxa"/>
            <w:vMerge w:val="restart"/>
            <w:vAlign w:val="center"/>
          </w:tcPr>
          <w:p w14:paraId="0FCA93E2">
            <w:pPr>
              <w:jc w:val="center"/>
              <w:rPr>
                <w:rFonts w:ascii="Times New Roman" w:hAnsi="Times New Roman" w:eastAsia="等线" w:cs="Times New Roman"/>
                <w:b/>
                <w:color w:val="auto"/>
                <w:highlight w:val="none"/>
              </w:rPr>
            </w:pPr>
            <w:r>
              <w:rPr>
                <w:rFonts w:hint="eastAsia" w:ascii="Times New Roman" w:hAnsi="Times New Roman" w:eastAsia="等线" w:cs="Times New Roman"/>
                <w:b/>
                <w:color w:val="auto"/>
                <w:highlight w:val="none"/>
              </w:rPr>
              <w:t>课程</w:t>
            </w:r>
          </w:p>
        </w:tc>
        <w:tc>
          <w:tcPr>
            <w:tcW w:w="706" w:type="dxa"/>
            <w:vMerge w:val="restart"/>
            <w:vAlign w:val="center"/>
          </w:tcPr>
          <w:p w14:paraId="58DC6FD3">
            <w:pPr>
              <w:jc w:val="center"/>
              <w:rPr>
                <w:rFonts w:ascii="Times New Roman" w:hAnsi="Times New Roman" w:eastAsia="等线" w:cs="Times New Roman"/>
                <w:b/>
                <w:color w:val="auto"/>
                <w:highlight w:val="none"/>
              </w:rPr>
            </w:pPr>
            <w:r>
              <w:rPr>
                <w:rFonts w:hint="eastAsia" w:ascii="Times New Roman" w:hAnsi="Times New Roman" w:eastAsia="等线" w:cs="Times New Roman"/>
                <w:b/>
                <w:color w:val="auto"/>
                <w:highlight w:val="none"/>
              </w:rPr>
              <w:t>学分</w:t>
            </w:r>
          </w:p>
        </w:tc>
        <w:tc>
          <w:tcPr>
            <w:tcW w:w="706" w:type="dxa"/>
            <w:vMerge w:val="restart"/>
            <w:vAlign w:val="center"/>
          </w:tcPr>
          <w:p w14:paraId="1D8D41AE">
            <w:pPr>
              <w:jc w:val="center"/>
              <w:rPr>
                <w:rFonts w:ascii="Times New Roman" w:hAnsi="Times New Roman" w:eastAsia="等线" w:cs="Times New Roman"/>
                <w:b/>
                <w:color w:val="auto"/>
                <w:highlight w:val="none"/>
              </w:rPr>
            </w:pPr>
            <w:r>
              <w:rPr>
                <w:rFonts w:hint="eastAsia" w:ascii="Times New Roman" w:hAnsi="Times New Roman" w:eastAsia="等线" w:cs="Times New Roman"/>
                <w:b/>
                <w:color w:val="auto"/>
                <w:highlight w:val="none"/>
              </w:rPr>
              <w:t>基准学时</w:t>
            </w:r>
          </w:p>
        </w:tc>
        <w:tc>
          <w:tcPr>
            <w:tcW w:w="4289" w:type="dxa"/>
            <w:gridSpan w:val="6"/>
            <w:vAlign w:val="center"/>
          </w:tcPr>
          <w:p w14:paraId="503FFE9A">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学时分配</w:t>
            </w:r>
          </w:p>
        </w:tc>
        <w:tc>
          <w:tcPr>
            <w:tcW w:w="779" w:type="dxa"/>
            <w:vMerge w:val="restart"/>
            <w:vAlign w:val="center"/>
          </w:tcPr>
          <w:p w14:paraId="7C730458">
            <w:pPr>
              <w:jc w:val="center"/>
              <w:rPr>
                <w:rFonts w:ascii="Times New Roman" w:hAnsi="Times New Roman" w:eastAsia="等线" w:cs="Times New Roman"/>
                <w:b/>
                <w:color w:val="auto"/>
                <w:highlight w:val="none"/>
              </w:rPr>
            </w:pPr>
            <w:r>
              <w:rPr>
                <w:rFonts w:hint="eastAsia" w:ascii="Times New Roman" w:hAnsi="Times New Roman" w:eastAsia="等线" w:cs="Times New Roman"/>
                <w:b/>
                <w:color w:val="auto"/>
                <w:highlight w:val="none"/>
              </w:rPr>
              <w:t>考核方式</w:t>
            </w:r>
          </w:p>
        </w:tc>
      </w:tr>
      <w:tr w14:paraId="254CE6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jc w:val="center"/>
        </w:trPr>
        <w:tc>
          <w:tcPr>
            <w:tcW w:w="842" w:type="dxa"/>
            <w:vMerge w:val="continue"/>
            <w:vAlign w:val="center"/>
          </w:tcPr>
          <w:p w14:paraId="2961D3EF">
            <w:pPr>
              <w:jc w:val="center"/>
              <w:rPr>
                <w:rFonts w:ascii="Times New Roman" w:hAnsi="Times New Roman" w:eastAsia="等线" w:cs="Times New Roman"/>
                <w:b/>
                <w:color w:val="auto"/>
                <w:highlight w:val="none"/>
              </w:rPr>
            </w:pPr>
          </w:p>
        </w:tc>
        <w:tc>
          <w:tcPr>
            <w:tcW w:w="2505" w:type="dxa"/>
            <w:vMerge w:val="continue"/>
            <w:vAlign w:val="center"/>
          </w:tcPr>
          <w:p w14:paraId="68B54552">
            <w:pPr>
              <w:jc w:val="center"/>
              <w:rPr>
                <w:rFonts w:ascii="Times New Roman" w:hAnsi="Times New Roman" w:eastAsia="等线" w:cs="Times New Roman"/>
                <w:b/>
                <w:color w:val="auto"/>
                <w:highlight w:val="none"/>
              </w:rPr>
            </w:pPr>
          </w:p>
        </w:tc>
        <w:tc>
          <w:tcPr>
            <w:tcW w:w="706" w:type="dxa"/>
            <w:vMerge w:val="continue"/>
            <w:vAlign w:val="center"/>
          </w:tcPr>
          <w:p w14:paraId="3D55A246">
            <w:pPr>
              <w:jc w:val="center"/>
              <w:rPr>
                <w:rFonts w:ascii="Times New Roman" w:hAnsi="Times New Roman" w:eastAsia="等线" w:cs="Times New Roman"/>
                <w:b/>
                <w:color w:val="auto"/>
                <w:highlight w:val="none"/>
              </w:rPr>
            </w:pPr>
          </w:p>
        </w:tc>
        <w:tc>
          <w:tcPr>
            <w:tcW w:w="706" w:type="dxa"/>
            <w:vMerge w:val="continue"/>
            <w:vAlign w:val="center"/>
          </w:tcPr>
          <w:p w14:paraId="3CE81761">
            <w:pPr>
              <w:jc w:val="center"/>
              <w:rPr>
                <w:rFonts w:ascii="Times New Roman" w:hAnsi="Times New Roman" w:eastAsia="等线" w:cs="Times New Roman"/>
                <w:b/>
                <w:color w:val="auto"/>
                <w:highlight w:val="none"/>
              </w:rPr>
            </w:pPr>
          </w:p>
        </w:tc>
        <w:tc>
          <w:tcPr>
            <w:tcW w:w="741" w:type="dxa"/>
            <w:vAlign w:val="center"/>
          </w:tcPr>
          <w:p w14:paraId="19ED9BF0">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第1</w:t>
            </w:r>
          </w:p>
          <w:p w14:paraId="1C4A31ED">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学期</w:t>
            </w:r>
          </w:p>
          <w:p w14:paraId="2599B7DA">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20周</w:t>
            </w:r>
          </w:p>
        </w:tc>
        <w:tc>
          <w:tcPr>
            <w:tcW w:w="707" w:type="dxa"/>
            <w:vAlign w:val="center"/>
          </w:tcPr>
          <w:p w14:paraId="6C529018">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第2</w:t>
            </w:r>
          </w:p>
          <w:p w14:paraId="4514AEF5">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学期</w:t>
            </w:r>
          </w:p>
          <w:p w14:paraId="0F0A0DA8">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20周</w:t>
            </w:r>
          </w:p>
        </w:tc>
        <w:tc>
          <w:tcPr>
            <w:tcW w:w="707" w:type="dxa"/>
            <w:vAlign w:val="center"/>
          </w:tcPr>
          <w:p w14:paraId="257EA98F">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第3学期</w:t>
            </w:r>
          </w:p>
          <w:p w14:paraId="33F10D88">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20周</w:t>
            </w:r>
          </w:p>
        </w:tc>
        <w:tc>
          <w:tcPr>
            <w:tcW w:w="706" w:type="dxa"/>
            <w:vAlign w:val="center"/>
          </w:tcPr>
          <w:p w14:paraId="514B70CA">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第4学期</w:t>
            </w:r>
          </w:p>
          <w:p w14:paraId="3C35FA3C">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20周</w:t>
            </w:r>
          </w:p>
        </w:tc>
        <w:tc>
          <w:tcPr>
            <w:tcW w:w="707" w:type="dxa"/>
            <w:vAlign w:val="center"/>
          </w:tcPr>
          <w:p w14:paraId="18D2DE10">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第5学期</w:t>
            </w:r>
          </w:p>
          <w:p w14:paraId="50884BBE">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20周</w:t>
            </w:r>
          </w:p>
        </w:tc>
        <w:tc>
          <w:tcPr>
            <w:tcW w:w="721" w:type="dxa"/>
            <w:vAlign w:val="center"/>
          </w:tcPr>
          <w:p w14:paraId="3C029413">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第6</w:t>
            </w:r>
          </w:p>
          <w:p w14:paraId="1340ED1E">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学期</w:t>
            </w:r>
          </w:p>
          <w:p w14:paraId="5E4D44B3">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20周</w:t>
            </w:r>
          </w:p>
        </w:tc>
        <w:tc>
          <w:tcPr>
            <w:tcW w:w="779" w:type="dxa"/>
            <w:vMerge w:val="continue"/>
            <w:vAlign w:val="center"/>
          </w:tcPr>
          <w:p w14:paraId="25DBA633">
            <w:pPr>
              <w:jc w:val="center"/>
              <w:rPr>
                <w:rFonts w:ascii="Times New Roman" w:hAnsi="Times New Roman" w:eastAsia="等线" w:cs="Times New Roman"/>
                <w:b/>
                <w:color w:val="auto"/>
                <w:highlight w:val="none"/>
              </w:rPr>
            </w:pPr>
          </w:p>
        </w:tc>
      </w:tr>
      <w:tr w14:paraId="1ABE41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32302142">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一</w:t>
            </w:r>
          </w:p>
        </w:tc>
        <w:tc>
          <w:tcPr>
            <w:tcW w:w="2505" w:type="dxa"/>
            <w:vAlign w:val="center"/>
          </w:tcPr>
          <w:p w14:paraId="0032B58C">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公共基础课</w:t>
            </w:r>
          </w:p>
        </w:tc>
        <w:tc>
          <w:tcPr>
            <w:tcW w:w="706" w:type="dxa"/>
            <w:vAlign w:val="center"/>
          </w:tcPr>
          <w:p w14:paraId="0AFDBC66">
            <w:pPr>
              <w:jc w:val="center"/>
              <w:rPr>
                <w:rFonts w:ascii="Times New Roman" w:hAnsi="Times New Roman" w:eastAsia="等线" w:cs="Times New Roman"/>
                <w:b/>
                <w:color w:val="auto"/>
                <w:highlight w:val="none"/>
              </w:rPr>
            </w:pPr>
          </w:p>
        </w:tc>
        <w:tc>
          <w:tcPr>
            <w:tcW w:w="706" w:type="dxa"/>
            <w:vAlign w:val="center"/>
          </w:tcPr>
          <w:p w14:paraId="05D1A376">
            <w:pPr>
              <w:jc w:val="center"/>
              <w:rPr>
                <w:rFonts w:ascii="Times New Roman" w:hAnsi="Times New Roman" w:eastAsia="等线" w:cs="Times New Roman"/>
                <w:b/>
                <w:color w:val="auto"/>
                <w:highlight w:val="none"/>
              </w:rPr>
            </w:pPr>
          </w:p>
        </w:tc>
        <w:tc>
          <w:tcPr>
            <w:tcW w:w="741" w:type="dxa"/>
            <w:vAlign w:val="center"/>
          </w:tcPr>
          <w:p w14:paraId="40E5198A">
            <w:pPr>
              <w:jc w:val="center"/>
              <w:rPr>
                <w:rFonts w:ascii="Times New Roman" w:hAnsi="Times New Roman" w:eastAsia="等线" w:cs="Times New Roman"/>
                <w:b/>
                <w:color w:val="auto"/>
                <w:highlight w:val="none"/>
              </w:rPr>
            </w:pPr>
          </w:p>
        </w:tc>
        <w:tc>
          <w:tcPr>
            <w:tcW w:w="707" w:type="dxa"/>
            <w:vAlign w:val="center"/>
          </w:tcPr>
          <w:p w14:paraId="05B8D6AF">
            <w:pPr>
              <w:jc w:val="center"/>
              <w:rPr>
                <w:rFonts w:ascii="Times New Roman" w:hAnsi="Times New Roman" w:eastAsia="等线" w:cs="Times New Roman"/>
                <w:b/>
                <w:color w:val="auto"/>
                <w:highlight w:val="none"/>
              </w:rPr>
            </w:pPr>
          </w:p>
        </w:tc>
        <w:tc>
          <w:tcPr>
            <w:tcW w:w="707" w:type="dxa"/>
            <w:vAlign w:val="center"/>
          </w:tcPr>
          <w:p w14:paraId="4774B44F">
            <w:pPr>
              <w:jc w:val="center"/>
              <w:rPr>
                <w:rFonts w:ascii="Times New Roman" w:hAnsi="Times New Roman" w:eastAsia="等线" w:cs="Times New Roman"/>
                <w:b/>
                <w:color w:val="auto"/>
                <w:highlight w:val="none"/>
              </w:rPr>
            </w:pPr>
          </w:p>
        </w:tc>
        <w:tc>
          <w:tcPr>
            <w:tcW w:w="706" w:type="dxa"/>
            <w:vAlign w:val="center"/>
          </w:tcPr>
          <w:p w14:paraId="2FF36DA2">
            <w:pPr>
              <w:jc w:val="center"/>
              <w:rPr>
                <w:rFonts w:ascii="Times New Roman" w:hAnsi="Times New Roman" w:eastAsia="等线" w:cs="Times New Roman"/>
                <w:b/>
                <w:color w:val="auto"/>
                <w:highlight w:val="none"/>
              </w:rPr>
            </w:pPr>
          </w:p>
        </w:tc>
        <w:tc>
          <w:tcPr>
            <w:tcW w:w="707" w:type="dxa"/>
            <w:vAlign w:val="center"/>
          </w:tcPr>
          <w:p w14:paraId="406D61A4">
            <w:pPr>
              <w:jc w:val="center"/>
              <w:rPr>
                <w:rFonts w:ascii="Times New Roman" w:hAnsi="Times New Roman" w:eastAsia="等线" w:cs="Times New Roman"/>
                <w:b/>
                <w:color w:val="auto"/>
                <w:highlight w:val="none"/>
              </w:rPr>
            </w:pPr>
          </w:p>
        </w:tc>
        <w:tc>
          <w:tcPr>
            <w:tcW w:w="721" w:type="dxa"/>
            <w:vAlign w:val="center"/>
          </w:tcPr>
          <w:p w14:paraId="1C0EC62A">
            <w:pPr>
              <w:jc w:val="center"/>
              <w:rPr>
                <w:rFonts w:ascii="Times New Roman" w:hAnsi="Times New Roman" w:eastAsia="等线" w:cs="Times New Roman"/>
                <w:b/>
                <w:color w:val="auto"/>
                <w:highlight w:val="none"/>
              </w:rPr>
            </w:pPr>
          </w:p>
        </w:tc>
        <w:tc>
          <w:tcPr>
            <w:tcW w:w="779" w:type="dxa"/>
            <w:vAlign w:val="center"/>
          </w:tcPr>
          <w:p w14:paraId="0F45644B">
            <w:pPr>
              <w:jc w:val="center"/>
              <w:rPr>
                <w:rFonts w:ascii="Times New Roman" w:hAnsi="Times New Roman" w:eastAsia="等线" w:cs="Times New Roman"/>
                <w:color w:val="auto"/>
                <w:highlight w:val="none"/>
              </w:rPr>
            </w:pPr>
          </w:p>
        </w:tc>
      </w:tr>
      <w:tr w14:paraId="2903FB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4C41A0FC">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1</w:t>
            </w:r>
          </w:p>
        </w:tc>
        <w:tc>
          <w:tcPr>
            <w:tcW w:w="2505" w:type="dxa"/>
            <w:vAlign w:val="center"/>
          </w:tcPr>
          <w:p w14:paraId="2268E2A3">
            <w:pPr>
              <w:jc w:val="center"/>
              <w:rPr>
                <w:rFonts w:ascii="宋体" w:hAnsi="宋体" w:eastAsia="等线" w:cs="方正小标宋简体"/>
                <w:color w:val="auto"/>
                <w:szCs w:val="21"/>
                <w:highlight w:val="none"/>
              </w:rPr>
            </w:pPr>
            <w:r>
              <w:rPr>
                <w:rFonts w:hint="eastAsia" w:ascii="宋体" w:hAnsi="宋体" w:eastAsia="等线" w:cs="Times New Roman"/>
                <w:color w:val="auto"/>
                <w:szCs w:val="21"/>
                <w:highlight w:val="none"/>
              </w:rPr>
              <w:t>思想政治</w:t>
            </w:r>
          </w:p>
        </w:tc>
        <w:tc>
          <w:tcPr>
            <w:tcW w:w="706" w:type="dxa"/>
            <w:vAlign w:val="center"/>
          </w:tcPr>
          <w:p w14:paraId="3282E6DC">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8</w:t>
            </w:r>
          </w:p>
        </w:tc>
        <w:tc>
          <w:tcPr>
            <w:tcW w:w="706" w:type="dxa"/>
            <w:vAlign w:val="center"/>
          </w:tcPr>
          <w:p w14:paraId="1DCD5DE6">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144</w:t>
            </w:r>
          </w:p>
        </w:tc>
        <w:tc>
          <w:tcPr>
            <w:tcW w:w="741" w:type="dxa"/>
            <w:vAlign w:val="center"/>
          </w:tcPr>
          <w:p w14:paraId="3FD9DC2C">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1DCF295A">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56D54DCF">
            <w:pPr>
              <w:jc w:val="center"/>
              <w:rPr>
                <w:rFonts w:ascii="宋体" w:hAnsi="宋体" w:eastAsia="等线" w:cs="Times New Roman"/>
                <w:color w:val="auto"/>
                <w:szCs w:val="21"/>
                <w:highlight w:val="none"/>
              </w:rPr>
            </w:pPr>
          </w:p>
        </w:tc>
        <w:tc>
          <w:tcPr>
            <w:tcW w:w="706" w:type="dxa"/>
            <w:vAlign w:val="center"/>
          </w:tcPr>
          <w:p w14:paraId="4C065564">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5DBA36C5">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21" w:type="dxa"/>
            <w:vAlign w:val="center"/>
          </w:tcPr>
          <w:p w14:paraId="2775C81B">
            <w:pPr>
              <w:jc w:val="center"/>
              <w:rPr>
                <w:rFonts w:ascii="宋体" w:hAnsi="宋体" w:eastAsia="等线" w:cs="Times New Roman"/>
                <w:color w:val="auto"/>
                <w:szCs w:val="21"/>
                <w:highlight w:val="none"/>
              </w:rPr>
            </w:pPr>
          </w:p>
        </w:tc>
        <w:tc>
          <w:tcPr>
            <w:tcW w:w="779" w:type="dxa"/>
            <w:vAlign w:val="center"/>
          </w:tcPr>
          <w:p w14:paraId="7FEFEB16">
            <w:pPr>
              <w:jc w:val="center"/>
              <w:rPr>
                <w:rFonts w:ascii="宋体" w:hAnsi="宋体" w:eastAsia="等线" w:cs="Times New Roman"/>
                <w:color w:val="auto"/>
                <w:sz w:val="18"/>
                <w:szCs w:val="18"/>
                <w:highlight w:val="none"/>
              </w:rPr>
            </w:pPr>
            <w:r>
              <w:rPr>
                <w:rFonts w:hint="eastAsia" w:ascii="宋体" w:hAnsi="宋体" w:eastAsia="等线" w:cs="Times New Roman"/>
                <w:color w:val="auto"/>
                <w:sz w:val="18"/>
                <w:szCs w:val="18"/>
                <w:highlight w:val="none"/>
              </w:rPr>
              <w:t>考试</w:t>
            </w:r>
          </w:p>
        </w:tc>
      </w:tr>
      <w:tr w14:paraId="49D052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5E788150">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2</w:t>
            </w:r>
          </w:p>
        </w:tc>
        <w:tc>
          <w:tcPr>
            <w:tcW w:w="2505" w:type="dxa"/>
            <w:vAlign w:val="center"/>
          </w:tcPr>
          <w:p w14:paraId="26C5C76D">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语文</w:t>
            </w:r>
          </w:p>
        </w:tc>
        <w:tc>
          <w:tcPr>
            <w:tcW w:w="706" w:type="dxa"/>
            <w:vAlign w:val="center"/>
          </w:tcPr>
          <w:p w14:paraId="2D413C72">
            <w:pPr>
              <w:jc w:val="center"/>
              <w:rPr>
                <w:rFonts w:ascii="宋体" w:hAnsi="宋体" w:eastAsia="等线" w:cs="Times New Roman"/>
                <w:color w:val="auto"/>
                <w:szCs w:val="21"/>
                <w:highlight w:val="none"/>
                <w:lang w:val="en-US"/>
              </w:rPr>
            </w:pPr>
            <w:r>
              <w:rPr>
                <w:rFonts w:hint="eastAsia" w:ascii="宋体" w:hAnsi="宋体" w:eastAsia="等线" w:cs="Times New Roman"/>
                <w:color w:val="auto"/>
                <w:szCs w:val="21"/>
                <w:highlight w:val="none"/>
                <w:lang w:val="en-US" w:eastAsia="zh-CN"/>
              </w:rPr>
              <w:t>21</w:t>
            </w:r>
          </w:p>
        </w:tc>
        <w:tc>
          <w:tcPr>
            <w:tcW w:w="706" w:type="dxa"/>
            <w:vAlign w:val="center"/>
          </w:tcPr>
          <w:p w14:paraId="6E048A7D">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380</w:t>
            </w:r>
          </w:p>
        </w:tc>
        <w:tc>
          <w:tcPr>
            <w:tcW w:w="741" w:type="dxa"/>
            <w:vAlign w:val="center"/>
          </w:tcPr>
          <w:p w14:paraId="5EA3061D">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07" w:type="dxa"/>
            <w:vAlign w:val="center"/>
          </w:tcPr>
          <w:p w14:paraId="6798E5C5">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07" w:type="dxa"/>
            <w:vAlign w:val="center"/>
          </w:tcPr>
          <w:p w14:paraId="222DC4EF">
            <w:pPr>
              <w:jc w:val="center"/>
              <w:rPr>
                <w:rFonts w:hint="default" w:ascii="宋体" w:hAnsi="宋体" w:eastAsia="等线" w:cs="Times New Roman"/>
                <w:color w:val="auto"/>
                <w:szCs w:val="21"/>
                <w:highlight w:val="none"/>
                <w:lang w:val="en-US" w:eastAsia="zh-CN"/>
              </w:rPr>
            </w:pPr>
            <w:r>
              <w:rPr>
                <w:rFonts w:hint="eastAsia" w:ascii="宋体" w:hAnsi="宋体" w:eastAsia="等线" w:cs="Times New Roman"/>
                <w:color w:val="auto"/>
                <w:szCs w:val="21"/>
                <w:highlight w:val="none"/>
                <w:lang w:val="en-US" w:eastAsia="zh-CN"/>
              </w:rPr>
              <w:t>4/18</w:t>
            </w:r>
          </w:p>
        </w:tc>
        <w:tc>
          <w:tcPr>
            <w:tcW w:w="706" w:type="dxa"/>
            <w:vAlign w:val="center"/>
          </w:tcPr>
          <w:p w14:paraId="6237186C">
            <w:pPr>
              <w:jc w:val="center"/>
              <w:rPr>
                <w:rFonts w:hint="default" w:ascii="宋体" w:hAnsi="宋体" w:eastAsia="等线" w:cs="Times New Roman"/>
                <w:color w:val="auto"/>
                <w:szCs w:val="21"/>
                <w:highlight w:val="none"/>
                <w:lang w:val="en-US" w:eastAsia="zh-CN"/>
              </w:rPr>
            </w:pPr>
            <w:r>
              <w:rPr>
                <w:rFonts w:hint="eastAsia" w:ascii="宋体" w:hAnsi="宋体" w:eastAsia="等线" w:cs="Times New Roman"/>
                <w:color w:val="auto"/>
                <w:szCs w:val="21"/>
                <w:highlight w:val="none"/>
                <w:lang w:val="en-US" w:eastAsia="zh-CN"/>
              </w:rPr>
              <w:t>4/18</w:t>
            </w:r>
          </w:p>
        </w:tc>
        <w:tc>
          <w:tcPr>
            <w:tcW w:w="707" w:type="dxa"/>
            <w:vAlign w:val="center"/>
          </w:tcPr>
          <w:p w14:paraId="6B83EB1A">
            <w:pPr>
              <w:jc w:val="center"/>
              <w:rPr>
                <w:rFonts w:ascii="宋体" w:hAnsi="宋体" w:eastAsia="等线" w:cs="Times New Roman"/>
                <w:color w:val="auto"/>
                <w:sz w:val="21"/>
                <w:szCs w:val="21"/>
                <w:highlight w:val="none"/>
                <w:lang w:val="en-US" w:eastAsia="zh-CN" w:bidi="ar-SA"/>
              </w:rPr>
            </w:pPr>
            <w:r>
              <w:rPr>
                <w:rFonts w:hint="eastAsia" w:ascii="宋体" w:hAnsi="宋体" w:eastAsia="等线" w:cs="Times New Roman"/>
                <w:color w:val="auto"/>
                <w:szCs w:val="21"/>
                <w:highlight w:val="none"/>
                <w:lang w:val="en-US" w:eastAsia="zh-CN"/>
              </w:rPr>
              <w:t>4/18</w:t>
            </w:r>
          </w:p>
        </w:tc>
        <w:tc>
          <w:tcPr>
            <w:tcW w:w="721" w:type="dxa"/>
            <w:vAlign w:val="center"/>
          </w:tcPr>
          <w:p w14:paraId="7D6C7D17">
            <w:pPr>
              <w:jc w:val="center"/>
              <w:rPr>
                <w:rFonts w:hint="default" w:ascii="宋体" w:hAnsi="宋体" w:eastAsia="等线" w:cs="Times New Roman"/>
                <w:color w:val="auto"/>
                <w:sz w:val="21"/>
                <w:szCs w:val="21"/>
                <w:highlight w:val="none"/>
                <w:lang w:val="en-US" w:eastAsia="zh-CN" w:bidi="ar-SA"/>
              </w:rPr>
            </w:pPr>
            <w:r>
              <w:rPr>
                <w:rFonts w:hint="eastAsia" w:ascii="宋体" w:hAnsi="宋体" w:eastAsia="等线" w:cs="Times New Roman"/>
                <w:color w:val="auto"/>
                <w:szCs w:val="21"/>
                <w:highlight w:val="none"/>
                <w:lang w:val="en-US" w:eastAsia="zh-CN"/>
              </w:rPr>
              <w:t>4/5</w:t>
            </w:r>
          </w:p>
        </w:tc>
        <w:tc>
          <w:tcPr>
            <w:tcW w:w="779" w:type="dxa"/>
            <w:vAlign w:val="center"/>
          </w:tcPr>
          <w:p w14:paraId="0FDE058A">
            <w:pPr>
              <w:jc w:val="center"/>
              <w:rPr>
                <w:rFonts w:ascii="宋体" w:hAnsi="宋体" w:eastAsia="等线" w:cs="Times New Roman"/>
                <w:color w:val="auto"/>
                <w:sz w:val="18"/>
                <w:szCs w:val="18"/>
                <w:highlight w:val="none"/>
              </w:rPr>
            </w:pPr>
            <w:r>
              <w:rPr>
                <w:rFonts w:hint="eastAsia" w:ascii="宋体" w:hAnsi="宋体" w:eastAsia="等线" w:cs="Times New Roman"/>
                <w:color w:val="auto"/>
                <w:sz w:val="18"/>
                <w:szCs w:val="18"/>
                <w:highlight w:val="none"/>
              </w:rPr>
              <w:t>考试</w:t>
            </w:r>
          </w:p>
        </w:tc>
      </w:tr>
      <w:tr w14:paraId="35C82B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68DD855B">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3</w:t>
            </w:r>
          </w:p>
        </w:tc>
        <w:tc>
          <w:tcPr>
            <w:tcW w:w="2505" w:type="dxa"/>
            <w:vAlign w:val="center"/>
          </w:tcPr>
          <w:p w14:paraId="23D047FC">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历史</w:t>
            </w:r>
          </w:p>
        </w:tc>
        <w:tc>
          <w:tcPr>
            <w:tcW w:w="706" w:type="dxa"/>
            <w:vAlign w:val="center"/>
          </w:tcPr>
          <w:p w14:paraId="5A0EB1FE">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4</w:t>
            </w:r>
          </w:p>
        </w:tc>
        <w:tc>
          <w:tcPr>
            <w:tcW w:w="706" w:type="dxa"/>
            <w:vAlign w:val="center"/>
          </w:tcPr>
          <w:p w14:paraId="7E4E6F6E">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72</w:t>
            </w:r>
          </w:p>
        </w:tc>
        <w:tc>
          <w:tcPr>
            <w:tcW w:w="741" w:type="dxa"/>
            <w:vAlign w:val="center"/>
          </w:tcPr>
          <w:p w14:paraId="0A70088A">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19F63FA5">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3E0E111E">
            <w:pPr>
              <w:jc w:val="center"/>
              <w:rPr>
                <w:rFonts w:ascii="宋体" w:hAnsi="宋体" w:eastAsia="等线" w:cs="Times New Roman"/>
                <w:color w:val="auto"/>
                <w:szCs w:val="21"/>
                <w:highlight w:val="none"/>
              </w:rPr>
            </w:pPr>
          </w:p>
        </w:tc>
        <w:tc>
          <w:tcPr>
            <w:tcW w:w="706" w:type="dxa"/>
            <w:vAlign w:val="center"/>
          </w:tcPr>
          <w:p w14:paraId="4BFEC55A">
            <w:pPr>
              <w:jc w:val="center"/>
              <w:rPr>
                <w:rFonts w:ascii="宋体" w:hAnsi="宋体" w:eastAsia="等线" w:cs="Times New Roman"/>
                <w:color w:val="auto"/>
                <w:szCs w:val="21"/>
                <w:highlight w:val="none"/>
              </w:rPr>
            </w:pPr>
          </w:p>
        </w:tc>
        <w:tc>
          <w:tcPr>
            <w:tcW w:w="707" w:type="dxa"/>
            <w:vAlign w:val="center"/>
          </w:tcPr>
          <w:p w14:paraId="5BC0085D">
            <w:pPr>
              <w:jc w:val="center"/>
              <w:rPr>
                <w:rFonts w:ascii="宋体" w:hAnsi="宋体" w:eastAsia="等线" w:cs="Times New Roman"/>
                <w:color w:val="auto"/>
                <w:szCs w:val="21"/>
                <w:highlight w:val="none"/>
              </w:rPr>
            </w:pPr>
          </w:p>
        </w:tc>
        <w:tc>
          <w:tcPr>
            <w:tcW w:w="721" w:type="dxa"/>
            <w:vAlign w:val="center"/>
          </w:tcPr>
          <w:p w14:paraId="0F409EEB">
            <w:pPr>
              <w:jc w:val="center"/>
              <w:rPr>
                <w:rFonts w:ascii="宋体" w:hAnsi="宋体" w:eastAsia="等线" w:cs="Times New Roman"/>
                <w:color w:val="auto"/>
                <w:szCs w:val="21"/>
                <w:highlight w:val="none"/>
              </w:rPr>
            </w:pPr>
          </w:p>
        </w:tc>
        <w:tc>
          <w:tcPr>
            <w:tcW w:w="779" w:type="dxa"/>
            <w:vAlign w:val="center"/>
          </w:tcPr>
          <w:p w14:paraId="51420D19">
            <w:pPr>
              <w:jc w:val="center"/>
              <w:rPr>
                <w:rFonts w:ascii="宋体" w:hAnsi="宋体" w:eastAsia="等线" w:cs="Times New Roman"/>
                <w:color w:val="auto"/>
                <w:sz w:val="18"/>
                <w:szCs w:val="18"/>
                <w:highlight w:val="none"/>
              </w:rPr>
            </w:pPr>
            <w:r>
              <w:rPr>
                <w:rFonts w:hint="eastAsia" w:ascii="宋体" w:hAnsi="宋体" w:eastAsia="等线" w:cs="Times New Roman"/>
                <w:color w:val="auto"/>
                <w:sz w:val="18"/>
                <w:szCs w:val="18"/>
                <w:highlight w:val="none"/>
              </w:rPr>
              <w:t>考试</w:t>
            </w:r>
          </w:p>
        </w:tc>
      </w:tr>
      <w:tr w14:paraId="359D5B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1B4741B3">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4</w:t>
            </w:r>
          </w:p>
        </w:tc>
        <w:tc>
          <w:tcPr>
            <w:tcW w:w="2505" w:type="dxa"/>
            <w:vAlign w:val="center"/>
          </w:tcPr>
          <w:p w14:paraId="63BC0C47">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数学</w:t>
            </w:r>
          </w:p>
        </w:tc>
        <w:tc>
          <w:tcPr>
            <w:tcW w:w="706" w:type="dxa"/>
            <w:vAlign w:val="center"/>
          </w:tcPr>
          <w:p w14:paraId="3970F65E">
            <w:pPr>
              <w:jc w:val="center"/>
              <w:rPr>
                <w:rFonts w:hint="eastAsia" w:ascii="宋体" w:hAnsi="宋体" w:eastAsia="等线" w:cs="Times New Roman"/>
                <w:color w:val="auto"/>
                <w:szCs w:val="21"/>
                <w:highlight w:val="none"/>
                <w:lang w:val="en-US" w:eastAsia="zh-CN"/>
              </w:rPr>
            </w:pPr>
            <w:r>
              <w:rPr>
                <w:rFonts w:hint="eastAsia" w:ascii="宋体" w:hAnsi="宋体" w:eastAsia="等线" w:cs="Times New Roman"/>
                <w:color w:val="auto"/>
                <w:szCs w:val="21"/>
                <w:highlight w:val="none"/>
                <w:lang w:val="en-US" w:eastAsia="zh-CN"/>
              </w:rPr>
              <w:t>21</w:t>
            </w:r>
          </w:p>
        </w:tc>
        <w:tc>
          <w:tcPr>
            <w:tcW w:w="706" w:type="dxa"/>
            <w:vAlign w:val="center"/>
          </w:tcPr>
          <w:p w14:paraId="1ADE2D3E">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380</w:t>
            </w:r>
          </w:p>
        </w:tc>
        <w:tc>
          <w:tcPr>
            <w:tcW w:w="741" w:type="dxa"/>
            <w:vAlign w:val="center"/>
          </w:tcPr>
          <w:p w14:paraId="09DA0E1F">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07" w:type="dxa"/>
            <w:vAlign w:val="center"/>
          </w:tcPr>
          <w:p w14:paraId="11ECB5B5">
            <w:pPr>
              <w:jc w:val="center"/>
              <w:rPr>
                <w:rFonts w:hint="default" w:ascii="宋体" w:hAnsi="宋体" w:eastAsia="等线" w:cs="Times New Roman"/>
                <w:color w:val="auto"/>
                <w:szCs w:val="21"/>
                <w:highlight w:val="none"/>
                <w:lang w:val="en-US" w:eastAsia="zh-CN"/>
              </w:rPr>
            </w:pPr>
            <w:r>
              <w:rPr>
                <w:rFonts w:hint="eastAsia" w:ascii="宋体" w:hAnsi="宋体" w:eastAsia="等线" w:cs="Times New Roman"/>
                <w:color w:val="auto"/>
                <w:szCs w:val="21"/>
                <w:highlight w:val="none"/>
                <w:lang w:val="en-US" w:eastAsia="zh-CN"/>
              </w:rPr>
              <w:t>4/18</w:t>
            </w:r>
          </w:p>
        </w:tc>
        <w:tc>
          <w:tcPr>
            <w:tcW w:w="707" w:type="dxa"/>
            <w:vAlign w:val="center"/>
          </w:tcPr>
          <w:p w14:paraId="7767EE88">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06" w:type="dxa"/>
            <w:vAlign w:val="center"/>
          </w:tcPr>
          <w:p w14:paraId="3809AAD0">
            <w:pPr>
              <w:jc w:val="center"/>
              <w:rPr>
                <w:rFonts w:hint="default" w:ascii="宋体" w:hAnsi="宋体" w:eastAsia="等线" w:cs="Times New Roman"/>
                <w:color w:val="auto"/>
                <w:szCs w:val="21"/>
                <w:highlight w:val="none"/>
                <w:lang w:val="en-US" w:eastAsia="zh-CN"/>
              </w:rPr>
            </w:pPr>
            <w:r>
              <w:rPr>
                <w:rFonts w:hint="eastAsia" w:ascii="宋体" w:hAnsi="宋体" w:eastAsia="等线" w:cs="Times New Roman"/>
                <w:color w:val="auto"/>
                <w:szCs w:val="21"/>
                <w:highlight w:val="none"/>
                <w:lang w:val="en-US" w:eastAsia="zh-CN"/>
              </w:rPr>
              <w:t>4/18</w:t>
            </w:r>
          </w:p>
        </w:tc>
        <w:tc>
          <w:tcPr>
            <w:tcW w:w="707" w:type="dxa"/>
            <w:vAlign w:val="center"/>
          </w:tcPr>
          <w:p w14:paraId="14FB4D4B">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21" w:type="dxa"/>
            <w:vAlign w:val="center"/>
          </w:tcPr>
          <w:p w14:paraId="22D71178">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4/5</w:t>
            </w:r>
          </w:p>
        </w:tc>
        <w:tc>
          <w:tcPr>
            <w:tcW w:w="779" w:type="dxa"/>
            <w:vAlign w:val="center"/>
          </w:tcPr>
          <w:p w14:paraId="2C172A2B">
            <w:pPr>
              <w:jc w:val="center"/>
              <w:rPr>
                <w:rFonts w:ascii="宋体" w:hAnsi="宋体" w:eastAsia="等线" w:cs="Times New Roman"/>
                <w:color w:val="auto"/>
                <w:sz w:val="18"/>
                <w:szCs w:val="18"/>
                <w:highlight w:val="none"/>
              </w:rPr>
            </w:pPr>
            <w:r>
              <w:rPr>
                <w:rFonts w:hint="eastAsia" w:ascii="宋体" w:hAnsi="宋体" w:eastAsia="等线" w:cs="Times New Roman"/>
                <w:color w:val="auto"/>
                <w:sz w:val="18"/>
                <w:szCs w:val="18"/>
                <w:highlight w:val="none"/>
              </w:rPr>
              <w:t>考试</w:t>
            </w:r>
          </w:p>
        </w:tc>
      </w:tr>
      <w:tr w14:paraId="5C2A14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62BC63AD">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5</w:t>
            </w:r>
          </w:p>
        </w:tc>
        <w:tc>
          <w:tcPr>
            <w:tcW w:w="2505" w:type="dxa"/>
            <w:vAlign w:val="center"/>
          </w:tcPr>
          <w:p w14:paraId="3721DEFF">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英语</w:t>
            </w:r>
          </w:p>
        </w:tc>
        <w:tc>
          <w:tcPr>
            <w:tcW w:w="706" w:type="dxa"/>
            <w:vAlign w:val="center"/>
          </w:tcPr>
          <w:p w14:paraId="7DD6070F">
            <w:pPr>
              <w:jc w:val="center"/>
              <w:rPr>
                <w:rFonts w:ascii="宋体" w:hAnsi="宋体" w:eastAsia="等线" w:cs="Times New Roman"/>
                <w:color w:val="auto"/>
                <w:szCs w:val="21"/>
                <w:highlight w:val="none"/>
                <w:lang w:val="en-US"/>
              </w:rPr>
            </w:pPr>
            <w:r>
              <w:rPr>
                <w:rFonts w:hint="eastAsia" w:ascii="宋体" w:hAnsi="宋体" w:eastAsia="等线" w:cs="Times New Roman"/>
                <w:color w:val="auto"/>
                <w:szCs w:val="21"/>
                <w:highlight w:val="none"/>
                <w:lang w:val="en-US" w:eastAsia="zh-CN"/>
              </w:rPr>
              <w:t>21</w:t>
            </w:r>
          </w:p>
        </w:tc>
        <w:tc>
          <w:tcPr>
            <w:tcW w:w="706" w:type="dxa"/>
            <w:vAlign w:val="center"/>
          </w:tcPr>
          <w:p w14:paraId="60315042">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380</w:t>
            </w:r>
          </w:p>
        </w:tc>
        <w:tc>
          <w:tcPr>
            <w:tcW w:w="741" w:type="dxa"/>
            <w:vAlign w:val="center"/>
          </w:tcPr>
          <w:p w14:paraId="345FB818">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07" w:type="dxa"/>
            <w:vAlign w:val="center"/>
          </w:tcPr>
          <w:p w14:paraId="476D0A5C">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07" w:type="dxa"/>
            <w:vAlign w:val="center"/>
          </w:tcPr>
          <w:p w14:paraId="69076233">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06" w:type="dxa"/>
            <w:vAlign w:val="center"/>
          </w:tcPr>
          <w:p w14:paraId="7C796C5A">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07" w:type="dxa"/>
            <w:vAlign w:val="center"/>
          </w:tcPr>
          <w:p w14:paraId="2E033BAD">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4/18</w:t>
            </w:r>
          </w:p>
        </w:tc>
        <w:tc>
          <w:tcPr>
            <w:tcW w:w="721" w:type="dxa"/>
            <w:vAlign w:val="center"/>
          </w:tcPr>
          <w:p w14:paraId="73FC0E3B">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lang w:val="en-US" w:eastAsia="zh-CN"/>
              </w:rPr>
              <w:t>4/5</w:t>
            </w:r>
          </w:p>
        </w:tc>
        <w:tc>
          <w:tcPr>
            <w:tcW w:w="779" w:type="dxa"/>
            <w:vAlign w:val="center"/>
          </w:tcPr>
          <w:p w14:paraId="6CCAB25B">
            <w:pPr>
              <w:jc w:val="center"/>
              <w:rPr>
                <w:rFonts w:ascii="宋体" w:hAnsi="宋体" w:eastAsia="等线" w:cs="Times New Roman"/>
                <w:color w:val="auto"/>
                <w:sz w:val="18"/>
                <w:szCs w:val="18"/>
                <w:highlight w:val="none"/>
              </w:rPr>
            </w:pPr>
            <w:r>
              <w:rPr>
                <w:rFonts w:hint="eastAsia" w:ascii="宋体" w:hAnsi="宋体" w:eastAsia="等线" w:cs="Times New Roman"/>
                <w:color w:val="auto"/>
                <w:sz w:val="18"/>
                <w:szCs w:val="18"/>
                <w:highlight w:val="none"/>
              </w:rPr>
              <w:t>考试</w:t>
            </w:r>
          </w:p>
        </w:tc>
      </w:tr>
      <w:tr w14:paraId="02BE4A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3FE1CD38">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6</w:t>
            </w:r>
          </w:p>
        </w:tc>
        <w:tc>
          <w:tcPr>
            <w:tcW w:w="2505" w:type="dxa"/>
            <w:vAlign w:val="center"/>
          </w:tcPr>
          <w:p w14:paraId="15F4ABA3">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数字技术应用</w:t>
            </w:r>
          </w:p>
        </w:tc>
        <w:tc>
          <w:tcPr>
            <w:tcW w:w="706" w:type="dxa"/>
            <w:vAlign w:val="center"/>
          </w:tcPr>
          <w:p w14:paraId="1526ADB7">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4</w:t>
            </w:r>
          </w:p>
        </w:tc>
        <w:tc>
          <w:tcPr>
            <w:tcW w:w="706" w:type="dxa"/>
            <w:vAlign w:val="center"/>
          </w:tcPr>
          <w:p w14:paraId="0D459EC1">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72</w:t>
            </w:r>
          </w:p>
        </w:tc>
        <w:tc>
          <w:tcPr>
            <w:tcW w:w="741" w:type="dxa"/>
            <w:vAlign w:val="center"/>
          </w:tcPr>
          <w:p w14:paraId="6AB46BF5">
            <w:pPr>
              <w:jc w:val="center"/>
              <w:rPr>
                <w:rFonts w:ascii="宋体" w:hAnsi="宋体" w:eastAsia="等线" w:cs="Times New Roman"/>
                <w:color w:val="auto"/>
                <w:szCs w:val="21"/>
                <w:highlight w:val="none"/>
              </w:rPr>
            </w:pPr>
          </w:p>
        </w:tc>
        <w:tc>
          <w:tcPr>
            <w:tcW w:w="707" w:type="dxa"/>
            <w:vAlign w:val="center"/>
          </w:tcPr>
          <w:p w14:paraId="6A5C7719">
            <w:pPr>
              <w:jc w:val="center"/>
              <w:rPr>
                <w:rFonts w:ascii="宋体" w:hAnsi="宋体" w:eastAsia="等线" w:cs="Times New Roman"/>
                <w:color w:val="auto"/>
                <w:szCs w:val="21"/>
                <w:highlight w:val="none"/>
              </w:rPr>
            </w:pPr>
          </w:p>
        </w:tc>
        <w:tc>
          <w:tcPr>
            <w:tcW w:w="707" w:type="dxa"/>
            <w:vAlign w:val="center"/>
          </w:tcPr>
          <w:p w14:paraId="1F89C1C5">
            <w:pPr>
              <w:jc w:val="center"/>
              <w:rPr>
                <w:rFonts w:ascii="宋体" w:hAnsi="宋体" w:eastAsia="等线" w:cs="Times New Roman"/>
                <w:color w:val="auto"/>
                <w:szCs w:val="21"/>
                <w:highlight w:val="none"/>
              </w:rPr>
            </w:pPr>
          </w:p>
        </w:tc>
        <w:tc>
          <w:tcPr>
            <w:tcW w:w="706" w:type="dxa"/>
            <w:vAlign w:val="center"/>
          </w:tcPr>
          <w:p w14:paraId="09BEBB96">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5B42C3D6">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21" w:type="dxa"/>
            <w:vAlign w:val="center"/>
          </w:tcPr>
          <w:p w14:paraId="0E6C8F9F">
            <w:pPr>
              <w:jc w:val="center"/>
              <w:rPr>
                <w:rFonts w:ascii="宋体" w:hAnsi="宋体" w:eastAsia="等线" w:cs="Times New Roman"/>
                <w:color w:val="auto"/>
                <w:szCs w:val="21"/>
                <w:highlight w:val="none"/>
              </w:rPr>
            </w:pPr>
          </w:p>
        </w:tc>
        <w:tc>
          <w:tcPr>
            <w:tcW w:w="779" w:type="dxa"/>
            <w:vAlign w:val="center"/>
          </w:tcPr>
          <w:p w14:paraId="2B8678F9">
            <w:pPr>
              <w:jc w:val="center"/>
              <w:rPr>
                <w:rFonts w:ascii="宋体" w:hAnsi="宋体" w:eastAsia="等线" w:cs="Times New Roman"/>
                <w:color w:val="auto"/>
                <w:sz w:val="18"/>
                <w:szCs w:val="18"/>
                <w:highlight w:val="none"/>
              </w:rPr>
            </w:pPr>
            <w:r>
              <w:rPr>
                <w:rFonts w:hint="eastAsia" w:ascii="宋体" w:hAnsi="宋体" w:eastAsia="等线" w:cs="Times New Roman"/>
                <w:color w:val="auto"/>
                <w:sz w:val="18"/>
                <w:szCs w:val="18"/>
                <w:highlight w:val="none"/>
              </w:rPr>
              <w:t>考试</w:t>
            </w:r>
          </w:p>
        </w:tc>
      </w:tr>
      <w:tr w14:paraId="468E9B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9" w:hRule="atLeast"/>
          <w:jc w:val="center"/>
        </w:trPr>
        <w:tc>
          <w:tcPr>
            <w:tcW w:w="842" w:type="dxa"/>
            <w:vAlign w:val="center"/>
          </w:tcPr>
          <w:p w14:paraId="3FD14434">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7</w:t>
            </w:r>
          </w:p>
        </w:tc>
        <w:tc>
          <w:tcPr>
            <w:tcW w:w="2505" w:type="dxa"/>
            <w:vAlign w:val="center"/>
          </w:tcPr>
          <w:p w14:paraId="273EEE3A">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体育与健康</w:t>
            </w:r>
          </w:p>
        </w:tc>
        <w:tc>
          <w:tcPr>
            <w:tcW w:w="706" w:type="dxa"/>
            <w:vAlign w:val="center"/>
          </w:tcPr>
          <w:p w14:paraId="73397180">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6</w:t>
            </w:r>
          </w:p>
        </w:tc>
        <w:tc>
          <w:tcPr>
            <w:tcW w:w="706" w:type="dxa"/>
            <w:vAlign w:val="center"/>
          </w:tcPr>
          <w:p w14:paraId="7B5BBFCD">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108</w:t>
            </w:r>
          </w:p>
        </w:tc>
        <w:tc>
          <w:tcPr>
            <w:tcW w:w="741" w:type="dxa"/>
            <w:vAlign w:val="center"/>
          </w:tcPr>
          <w:p w14:paraId="521DFEF2">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569706C5">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605ACB8F">
            <w:pPr>
              <w:jc w:val="center"/>
              <w:rPr>
                <w:rFonts w:ascii="宋体" w:hAnsi="宋体" w:eastAsia="等线" w:cs="Times New Roman"/>
                <w:color w:val="auto"/>
                <w:szCs w:val="21"/>
                <w:highlight w:val="none"/>
              </w:rPr>
            </w:pPr>
          </w:p>
        </w:tc>
        <w:tc>
          <w:tcPr>
            <w:tcW w:w="706" w:type="dxa"/>
            <w:vAlign w:val="center"/>
          </w:tcPr>
          <w:p w14:paraId="203C23F2">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319A813F">
            <w:pPr>
              <w:jc w:val="center"/>
              <w:rPr>
                <w:rFonts w:ascii="宋体" w:hAnsi="宋体" w:eastAsia="等线" w:cs="Times New Roman"/>
                <w:color w:val="auto"/>
                <w:szCs w:val="21"/>
                <w:highlight w:val="none"/>
              </w:rPr>
            </w:pPr>
          </w:p>
        </w:tc>
        <w:tc>
          <w:tcPr>
            <w:tcW w:w="721" w:type="dxa"/>
            <w:vAlign w:val="center"/>
          </w:tcPr>
          <w:p w14:paraId="670F261F">
            <w:pPr>
              <w:jc w:val="center"/>
              <w:rPr>
                <w:rFonts w:ascii="宋体" w:hAnsi="宋体" w:eastAsia="等线" w:cs="Times New Roman"/>
                <w:color w:val="auto"/>
                <w:szCs w:val="21"/>
                <w:highlight w:val="none"/>
              </w:rPr>
            </w:pPr>
          </w:p>
        </w:tc>
        <w:tc>
          <w:tcPr>
            <w:tcW w:w="779" w:type="dxa"/>
            <w:vAlign w:val="center"/>
          </w:tcPr>
          <w:p w14:paraId="68F0E7B7">
            <w:pPr>
              <w:jc w:val="center"/>
              <w:rPr>
                <w:rFonts w:ascii="宋体" w:hAnsi="宋体" w:eastAsia="等线" w:cs="Times New Roman"/>
                <w:color w:val="auto"/>
                <w:sz w:val="18"/>
                <w:szCs w:val="18"/>
                <w:highlight w:val="none"/>
              </w:rPr>
            </w:pPr>
            <w:r>
              <w:rPr>
                <w:rFonts w:hint="eastAsia" w:ascii="宋体" w:hAnsi="宋体" w:eastAsia="等线" w:cs="Times New Roman"/>
                <w:color w:val="auto"/>
                <w:sz w:val="18"/>
                <w:szCs w:val="18"/>
                <w:highlight w:val="none"/>
              </w:rPr>
              <w:t>考试</w:t>
            </w:r>
          </w:p>
        </w:tc>
      </w:tr>
      <w:tr w14:paraId="6BF8B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1466928D">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8</w:t>
            </w:r>
          </w:p>
        </w:tc>
        <w:tc>
          <w:tcPr>
            <w:tcW w:w="2505" w:type="dxa"/>
            <w:vAlign w:val="center"/>
          </w:tcPr>
          <w:p w14:paraId="576B2226">
            <w:pPr>
              <w:jc w:val="center"/>
              <w:rPr>
                <w:rFonts w:ascii="宋体" w:hAnsi="宋体" w:eastAsia="等线" w:cs="方正仿宋简体"/>
                <w:color w:val="auto"/>
                <w:szCs w:val="21"/>
                <w:highlight w:val="none"/>
              </w:rPr>
            </w:pPr>
            <w:r>
              <w:rPr>
                <w:rFonts w:hint="eastAsia" w:ascii="宋体" w:hAnsi="宋体" w:eastAsia="等线" w:cs="Times New Roman"/>
                <w:color w:val="auto"/>
                <w:szCs w:val="21"/>
                <w:highlight w:val="none"/>
              </w:rPr>
              <w:t>美育</w:t>
            </w:r>
          </w:p>
        </w:tc>
        <w:tc>
          <w:tcPr>
            <w:tcW w:w="706" w:type="dxa"/>
            <w:vAlign w:val="center"/>
          </w:tcPr>
          <w:p w14:paraId="055F885C">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1</w:t>
            </w:r>
          </w:p>
        </w:tc>
        <w:tc>
          <w:tcPr>
            <w:tcW w:w="706" w:type="dxa"/>
            <w:vAlign w:val="center"/>
          </w:tcPr>
          <w:p w14:paraId="5F295AD2">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18</w:t>
            </w:r>
          </w:p>
        </w:tc>
        <w:tc>
          <w:tcPr>
            <w:tcW w:w="741" w:type="dxa"/>
            <w:vAlign w:val="center"/>
          </w:tcPr>
          <w:p w14:paraId="588EEF6C">
            <w:pPr>
              <w:jc w:val="center"/>
              <w:rPr>
                <w:rFonts w:ascii="宋体" w:hAnsi="宋体" w:eastAsia="等线" w:cs="Times New Roman"/>
                <w:color w:val="auto"/>
                <w:szCs w:val="21"/>
                <w:highlight w:val="none"/>
              </w:rPr>
            </w:pPr>
          </w:p>
        </w:tc>
        <w:tc>
          <w:tcPr>
            <w:tcW w:w="707" w:type="dxa"/>
            <w:vAlign w:val="center"/>
          </w:tcPr>
          <w:p w14:paraId="6EA11D7D">
            <w:pPr>
              <w:jc w:val="center"/>
              <w:rPr>
                <w:rFonts w:ascii="宋体" w:hAnsi="宋体" w:eastAsia="等线" w:cs="Times New Roman"/>
                <w:color w:val="auto"/>
                <w:szCs w:val="21"/>
                <w:highlight w:val="none"/>
              </w:rPr>
            </w:pPr>
          </w:p>
        </w:tc>
        <w:tc>
          <w:tcPr>
            <w:tcW w:w="707" w:type="dxa"/>
            <w:vAlign w:val="center"/>
          </w:tcPr>
          <w:p w14:paraId="166AD66B">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2/9</w:t>
            </w:r>
          </w:p>
        </w:tc>
        <w:tc>
          <w:tcPr>
            <w:tcW w:w="706" w:type="dxa"/>
            <w:vAlign w:val="center"/>
          </w:tcPr>
          <w:p w14:paraId="6A06385E">
            <w:pPr>
              <w:jc w:val="center"/>
              <w:rPr>
                <w:rFonts w:ascii="宋体" w:hAnsi="宋体" w:eastAsia="等线" w:cs="Times New Roman"/>
                <w:color w:val="auto"/>
                <w:szCs w:val="21"/>
                <w:highlight w:val="none"/>
              </w:rPr>
            </w:pPr>
          </w:p>
        </w:tc>
        <w:tc>
          <w:tcPr>
            <w:tcW w:w="707" w:type="dxa"/>
            <w:vAlign w:val="center"/>
          </w:tcPr>
          <w:p w14:paraId="0891A098">
            <w:pPr>
              <w:jc w:val="center"/>
              <w:rPr>
                <w:rFonts w:ascii="宋体" w:hAnsi="宋体" w:eastAsia="等线" w:cs="Times New Roman"/>
                <w:color w:val="auto"/>
                <w:szCs w:val="21"/>
                <w:highlight w:val="none"/>
              </w:rPr>
            </w:pPr>
          </w:p>
        </w:tc>
        <w:tc>
          <w:tcPr>
            <w:tcW w:w="721" w:type="dxa"/>
            <w:vAlign w:val="center"/>
          </w:tcPr>
          <w:p w14:paraId="5B6F0D9E">
            <w:pPr>
              <w:jc w:val="center"/>
              <w:rPr>
                <w:rFonts w:ascii="宋体" w:hAnsi="宋体" w:eastAsia="等线" w:cs="Times New Roman"/>
                <w:color w:val="auto"/>
                <w:szCs w:val="21"/>
                <w:highlight w:val="none"/>
              </w:rPr>
            </w:pPr>
          </w:p>
        </w:tc>
        <w:tc>
          <w:tcPr>
            <w:tcW w:w="779" w:type="dxa"/>
            <w:vAlign w:val="center"/>
          </w:tcPr>
          <w:p w14:paraId="1BA0E2DD">
            <w:pPr>
              <w:jc w:val="center"/>
              <w:rPr>
                <w:rFonts w:ascii="宋体" w:hAnsi="宋体" w:eastAsia="等线" w:cs="Times New Roman"/>
                <w:color w:val="auto"/>
                <w:sz w:val="18"/>
                <w:szCs w:val="18"/>
                <w:highlight w:val="none"/>
              </w:rPr>
            </w:pPr>
            <w:r>
              <w:rPr>
                <w:rFonts w:hint="eastAsia" w:ascii="宋体" w:hAnsi="宋体" w:eastAsia="等线" w:cs="Times New Roman"/>
                <w:color w:val="auto"/>
                <w:sz w:val="18"/>
                <w:szCs w:val="18"/>
                <w:highlight w:val="none"/>
              </w:rPr>
              <w:t>考试</w:t>
            </w:r>
          </w:p>
        </w:tc>
      </w:tr>
      <w:tr w14:paraId="47313B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17AA14FA">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9</w:t>
            </w:r>
          </w:p>
        </w:tc>
        <w:tc>
          <w:tcPr>
            <w:tcW w:w="2505" w:type="dxa"/>
            <w:vAlign w:val="center"/>
          </w:tcPr>
          <w:p w14:paraId="7BE48029">
            <w:pPr>
              <w:jc w:val="center"/>
              <w:rPr>
                <w:rFonts w:ascii="宋体" w:hAnsi="宋体" w:eastAsia="等线" w:cs="方正仿宋简体"/>
                <w:color w:val="auto"/>
                <w:szCs w:val="21"/>
                <w:highlight w:val="none"/>
              </w:rPr>
            </w:pPr>
            <w:r>
              <w:rPr>
                <w:rFonts w:hint="eastAsia" w:ascii="宋体" w:hAnsi="宋体" w:eastAsia="等线" w:cs="方正仿宋简体"/>
                <w:color w:val="auto"/>
                <w:szCs w:val="21"/>
                <w:highlight w:val="none"/>
              </w:rPr>
              <w:t>劳动教育</w:t>
            </w:r>
          </w:p>
        </w:tc>
        <w:tc>
          <w:tcPr>
            <w:tcW w:w="706" w:type="dxa"/>
            <w:vAlign w:val="center"/>
          </w:tcPr>
          <w:p w14:paraId="6687C985">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3</w:t>
            </w:r>
          </w:p>
        </w:tc>
        <w:tc>
          <w:tcPr>
            <w:tcW w:w="706" w:type="dxa"/>
            <w:vAlign w:val="center"/>
          </w:tcPr>
          <w:p w14:paraId="06AFE16D">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48</w:t>
            </w:r>
          </w:p>
        </w:tc>
        <w:tc>
          <w:tcPr>
            <w:tcW w:w="741" w:type="dxa"/>
            <w:vAlign w:val="center"/>
          </w:tcPr>
          <w:p w14:paraId="7AC1E6A8">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2/9</w:t>
            </w:r>
          </w:p>
        </w:tc>
        <w:tc>
          <w:tcPr>
            <w:tcW w:w="707" w:type="dxa"/>
            <w:vAlign w:val="center"/>
          </w:tcPr>
          <w:p w14:paraId="29620F48">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2/9</w:t>
            </w:r>
          </w:p>
        </w:tc>
        <w:tc>
          <w:tcPr>
            <w:tcW w:w="707" w:type="dxa"/>
            <w:vAlign w:val="center"/>
          </w:tcPr>
          <w:p w14:paraId="42773368">
            <w:pPr>
              <w:jc w:val="center"/>
              <w:rPr>
                <w:rFonts w:hint="eastAsia" w:ascii="宋体" w:hAnsi="宋体" w:eastAsia="等线" w:cs="Times New Roman"/>
                <w:color w:val="auto"/>
                <w:szCs w:val="21"/>
                <w:highlight w:val="none"/>
                <w:lang w:val="en-US" w:eastAsia="zh-CN"/>
              </w:rPr>
            </w:pPr>
            <w:r>
              <w:rPr>
                <w:rFonts w:hint="eastAsia" w:ascii="宋体" w:hAnsi="宋体" w:eastAsia="等线" w:cs="Times New Roman"/>
                <w:color w:val="auto"/>
                <w:szCs w:val="21"/>
                <w:highlight w:val="none"/>
              </w:rPr>
              <w:t>2/6</w:t>
            </w:r>
          </w:p>
        </w:tc>
        <w:tc>
          <w:tcPr>
            <w:tcW w:w="706" w:type="dxa"/>
            <w:vAlign w:val="center"/>
          </w:tcPr>
          <w:p w14:paraId="65785A8B">
            <w:pPr>
              <w:jc w:val="center"/>
              <w:rPr>
                <w:rFonts w:ascii="宋体" w:hAnsi="宋体" w:eastAsia="等线" w:cs="Times New Roman"/>
                <w:color w:val="auto"/>
                <w:szCs w:val="21"/>
                <w:highlight w:val="none"/>
              </w:rPr>
            </w:pPr>
          </w:p>
        </w:tc>
        <w:tc>
          <w:tcPr>
            <w:tcW w:w="707" w:type="dxa"/>
            <w:vAlign w:val="center"/>
          </w:tcPr>
          <w:p w14:paraId="0B1D2952">
            <w:pPr>
              <w:jc w:val="center"/>
              <w:rPr>
                <w:rFonts w:ascii="宋体" w:hAnsi="宋体" w:eastAsia="等线" w:cs="Times New Roman"/>
                <w:color w:val="auto"/>
                <w:szCs w:val="21"/>
                <w:highlight w:val="none"/>
              </w:rPr>
            </w:pPr>
          </w:p>
        </w:tc>
        <w:tc>
          <w:tcPr>
            <w:tcW w:w="721" w:type="dxa"/>
            <w:vAlign w:val="center"/>
          </w:tcPr>
          <w:p w14:paraId="4F021D1A">
            <w:pPr>
              <w:jc w:val="center"/>
              <w:rPr>
                <w:rFonts w:ascii="宋体" w:hAnsi="宋体" w:eastAsia="等线" w:cs="Times New Roman"/>
                <w:color w:val="auto"/>
                <w:szCs w:val="21"/>
                <w:highlight w:val="none"/>
              </w:rPr>
            </w:pPr>
          </w:p>
        </w:tc>
        <w:tc>
          <w:tcPr>
            <w:tcW w:w="779" w:type="dxa"/>
            <w:vAlign w:val="center"/>
          </w:tcPr>
          <w:p w14:paraId="07747232">
            <w:pPr>
              <w:jc w:val="center"/>
              <w:rPr>
                <w:rFonts w:ascii="宋体" w:hAnsi="宋体" w:eastAsia="等线" w:cs="Times New Roman"/>
                <w:color w:val="auto"/>
                <w:sz w:val="13"/>
                <w:szCs w:val="13"/>
                <w:highlight w:val="none"/>
              </w:rPr>
            </w:pPr>
            <w:r>
              <w:rPr>
                <w:rFonts w:hint="eastAsia" w:ascii="宋体" w:hAnsi="宋体" w:eastAsia="等线" w:cs="Times New Roman"/>
                <w:color w:val="auto"/>
                <w:sz w:val="13"/>
                <w:szCs w:val="13"/>
                <w:highlight w:val="none"/>
              </w:rPr>
              <w:t>安排在劳动值周班，考查</w:t>
            </w:r>
          </w:p>
        </w:tc>
      </w:tr>
      <w:tr w14:paraId="794E49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75920A1A">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1</w:t>
            </w:r>
            <w:r>
              <w:rPr>
                <w:rFonts w:ascii="宋体" w:hAnsi="宋体" w:eastAsia="宋体" w:cs="宋体"/>
                <w:color w:val="auto"/>
                <w:szCs w:val="21"/>
                <w:highlight w:val="none"/>
              </w:rPr>
              <w:t>0</w:t>
            </w:r>
          </w:p>
        </w:tc>
        <w:tc>
          <w:tcPr>
            <w:tcW w:w="2505" w:type="dxa"/>
            <w:vAlign w:val="center"/>
          </w:tcPr>
          <w:p w14:paraId="1BACA427">
            <w:pPr>
              <w:spacing w:line="240" w:lineRule="exact"/>
              <w:jc w:val="center"/>
              <w:rPr>
                <w:rFonts w:ascii="宋体" w:hAnsi="宋体" w:eastAsia="等线" w:cs="方正仿宋简体"/>
                <w:color w:val="auto"/>
                <w:szCs w:val="21"/>
                <w:highlight w:val="none"/>
              </w:rPr>
            </w:pPr>
            <w:r>
              <w:rPr>
                <w:rFonts w:hint="eastAsia" w:ascii="宋体" w:hAnsi="宋体" w:eastAsia="等线" w:cs="方正仿宋简体"/>
                <w:color w:val="auto"/>
                <w:szCs w:val="21"/>
                <w:highlight w:val="none"/>
              </w:rPr>
              <w:t>素质</w:t>
            </w:r>
            <w:r>
              <w:rPr>
                <w:rFonts w:ascii="宋体" w:hAnsi="宋体" w:eastAsia="等线" w:cs="方正仿宋简体"/>
                <w:color w:val="auto"/>
                <w:szCs w:val="21"/>
                <w:highlight w:val="none"/>
              </w:rPr>
              <w:t>教育</w:t>
            </w:r>
            <w:r>
              <w:rPr>
                <w:rFonts w:hint="eastAsia" w:ascii="宋体" w:hAnsi="宋体" w:eastAsia="等线" w:cs="方正仿宋简体"/>
                <w:color w:val="auto"/>
                <w:szCs w:val="21"/>
                <w:highlight w:val="none"/>
              </w:rPr>
              <w:t>（社团）</w:t>
            </w:r>
          </w:p>
          <w:p w14:paraId="0C24F97F">
            <w:pPr>
              <w:spacing w:line="240" w:lineRule="exact"/>
              <w:jc w:val="center"/>
              <w:rPr>
                <w:rFonts w:ascii="宋体" w:hAnsi="宋体" w:eastAsia="等线" w:cs="方正仿宋简体"/>
                <w:color w:val="auto"/>
                <w:sz w:val="18"/>
                <w:szCs w:val="18"/>
                <w:highlight w:val="none"/>
              </w:rPr>
            </w:pPr>
            <w:r>
              <w:rPr>
                <w:rFonts w:hint="eastAsia" w:ascii="宋体" w:hAnsi="宋体" w:eastAsia="等线" w:cs="方正仿宋简体"/>
                <w:color w:val="auto"/>
                <w:sz w:val="18"/>
                <w:szCs w:val="18"/>
                <w:highlight w:val="none"/>
              </w:rPr>
              <w:t>（社会实践）</w:t>
            </w:r>
          </w:p>
        </w:tc>
        <w:tc>
          <w:tcPr>
            <w:tcW w:w="706" w:type="dxa"/>
            <w:vAlign w:val="center"/>
          </w:tcPr>
          <w:p w14:paraId="73436913">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4</w:t>
            </w:r>
          </w:p>
        </w:tc>
        <w:tc>
          <w:tcPr>
            <w:tcW w:w="706" w:type="dxa"/>
            <w:vAlign w:val="center"/>
          </w:tcPr>
          <w:p w14:paraId="32254FE8">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80</w:t>
            </w:r>
          </w:p>
        </w:tc>
        <w:tc>
          <w:tcPr>
            <w:tcW w:w="741" w:type="dxa"/>
            <w:vAlign w:val="center"/>
          </w:tcPr>
          <w:p w14:paraId="26CE3723">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2/8</w:t>
            </w:r>
          </w:p>
        </w:tc>
        <w:tc>
          <w:tcPr>
            <w:tcW w:w="707" w:type="dxa"/>
            <w:vAlign w:val="center"/>
          </w:tcPr>
          <w:p w14:paraId="5D4A931D">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2/8</w:t>
            </w:r>
          </w:p>
        </w:tc>
        <w:tc>
          <w:tcPr>
            <w:tcW w:w="707" w:type="dxa"/>
            <w:vAlign w:val="center"/>
          </w:tcPr>
          <w:p w14:paraId="006F5103">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2/8</w:t>
            </w:r>
          </w:p>
        </w:tc>
        <w:tc>
          <w:tcPr>
            <w:tcW w:w="706" w:type="dxa"/>
            <w:vAlign w:val="center"/>
          </w:tcPr>
          <w:p w14:paraId="29B357BF">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2/8</w:t>
            </w:r>
          </w:p>
        </w:tc>
        <w:tc>
          <w:tcPr>
            <w:tcW w:w="707" w:type="dxa"/>
            <w:vAlign w:val="center"/>
          </w:tcPr>
          <w:p w14:paraId="794AA2C4">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2/8</w:t>
            </w:r>
          </w:p>
        </w:tc>
        <w:tc>
          <w:tcPr>
            <w:tcW w:w="721" w:type="dxa"/>
            <w:vAlign w:val="center"/>
          </w:tcPr>
          <w:p w14:paraId="43DCA579">
            <w:pPr>
              <w:jc w:val="center"/>
              <w:rPr>
                <w:rFonts w:ascii="宋体" w:hAnsi="宋体" w:eastAsia="等线" w:cs="Times New Roman"/>
                <w:color w:val="auto"/>
                <w:szCs w:val="21"/>
                <w:highlight w:val="none"/>
              </w:rPr>
            </w:pPr>
          </w:p>
        </w:tc>
        <w:tc>
          <w:tcPr>
            <w:tcW w:w="779" w:type="dxa"/>
            <w:vAlign w:val="center"/>
          </w:tcPr>
          <w:p w14:paraId="0EFEF62E">
            <w:pPr>
              <w:jc w:val="center"/>
              <w:rPr>
                <w:rFonts w:ascii="宋体" w:hAnsi="宋体" w:eastAsia="等线" w:cs="Times New Roman"/>
                <w:color w:val="auto"/>
                <w:szCs w:val="21"/>
                <w:highlight w:val="none"/>
              </w:rPr>
            </w:pPr>
            <w:r>
              <w:rPr>
                <w:rFonts w:hint="eastAsia" w:ascii="宋体" w:hAnsi="宋体" w:eastAsia="等线" w:cs="Times New Roman"/>
                <w:color w:val="auto"/>
                <w:sz w:val="13"/>
                <w:szCs w:val="13"/>
                <w:highlight w:val="none"/>
              </w:rPr>
              <w:t>社团考查</w:t>
            </w:r>
          </w:p>
        </w:tc>
      </w:tr>
      <w:tr w14:paraId="00C213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70349909">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1</w:t>
            </w:r>
            <w:r>
              <w:rPr>
                <w:rFonts w:ascii="宋体" w:hAnsi="宋体" w:eastAsia="宋体" w:cs="宋体"/>
                <w:color w:val="auto"/>
                <w:szCs w:val="21"/>
                <w:highlight w:val="none"/>
              </w:rPr>
              <w:t>1</w:t>
            </w:r>
          </w:p>
        </w:tc>
        <w:tc>
          <w:tcPr>
            <w:tcW w:w="2505" w:type="dxa"/>
            <w:vAlign w:val="center"/>
          </w:tcPr>
          <w:p w14:paraId="513497D6">
            <w:pPr>
              <w:jc w:val="center"/>
              <w:rPr>
                <w:rFonts w:ascii="宋体" w:hAnsi="宋体" w:eastAsia="等线" w:cs="方正仿宋简体"/>
                <w:color w:val="auto"/>
                <w:szCs w:val="21"/>
                <w:highlight w:val="none"/>
              </w:rPr>
            </w:pPr>
            <w:r>
              <w:rPr>
                <w:rFonts w:hint="eastAsia" w:ascii="宋体" w:hAnsi="宋体" w:eastAsia="等线" w:cs="方正仿宋简体"/>
                <w:color w:val="auto"/>
                <w:szCs w:val="21"/>
                <w:highlight w:val="none"/>
              </w:rPr>
              <w:t>通用职业素质</w:t>
            </w:r>
          </w:p>
        </w:tc>
        <w:tc>
          <w:tcPr>
            <w:tcW w:w="706" w:type="dxa"/>
            <w:vAlign w:val="center"/>
          </w:tcPr>
          <w:p w14:paraId="68D231EE">
            <w:pPr>
              <w:jc w:val="center"/>
              <w:rPr>
                <w:rFonts w:hint="eastAsia" w:ascii="宋体" w:hAnsi="宋体" w:eastAsia="等线" w:cs="Times New Roman"/>
                <w:color w:val="auto"/>
                <w:szCs w:val="21"/>
                <w:highlight w:val="none"/>
                <w:lang w:val="en-US" w:eastAsia="zh-CN"/>
              </w:rPr>
            </w:pPr>
            <w:r>
              <w:rPr>
                <w:rFonts w:hint="eastAsia" w:ascii="宋体" w:hAnsi="宋体" w:eastAsia="等线" w:cs="Times New Roman"/>
                <w:color w:val="auto"/>
                <w:szCs w:val="21"/>
                <w:highlight w:val="none"/>
              </w:rPr>
              <w:t>2</w:t>
            </w:r>
          </w:p>
        </w:tc>
        <w:tc>
          <w:tcPr>
            <w:tcW w:w="706" w:type="dxa"/>
            <w:vAlign w:val="center"/>
          </w:tcPr>
          <w:p w14:paraId="6E6B23FD">
            <w:pPr>
              <w:jc w:val="center"/>
              <w:rPr>
                <w:rFonts w:hint="default" w:ascii="宋体" w:hAnsi="宋体" w:eastAsia="等线" w:cs="Times New Roman"/>
                <w:color w:val="auto"/>
                <w:szCs w:val="21"/>
                <w:highlight w:val="none"/>
                <w:lang w:val="en-US" w:eastAsia="zh-CN"/>
              </w:rPr>
            </w:pPr>
            <w:r>
              <w:rPr>
                <w:rFonts w:hint="eastAsia" w:ascii="宋体" w:hAnsi="宋体" w:eastAsia="等线" w:cs="Times New Roman"/>
                <w:color w:val="auto"/>
                <w:szCs w:val="21"/>
                <w:highlight w:val="none"/>
              </w:rPr>
              <w:t>36</w:t>
            </w:r>
          </w:p>
        </w:tc>
        <w:tc>
          <w:tcPr>
            <w:tcW w:w="741" w:type="dxa"/>
            <w:vAlign w:val="center"/>
          </w:tcPr>
          <w:p w14:paraId="33133AED">
            <w:pPr>
              <w:jc w:val="center"/>
              <w:rPr>
                <w:rFonts w:ascii="宋体" w:hAnsi="宋体" w:eastAsia="等线" w:cs="Times New Roman"/>
                <w:color w:val="auto"/>
                <w:szCs w:val="21"/>
                <w:highlight w:val="none"/>
              </w:rPr>
            </w:pPr>
          </w:p>
        </w:tc>
        <w:tc>
          <w:tcPr>
            <w:tcW w:w="707" w:type="dxa"/>
            <w:vAlign w:val="center"/>
          </w:tcPr>
          <w:p w14:paraId="1478F830">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2/18</w:t>
            </w:r>
          </w:p>
        </w:tc>
        <w:tc>
          <w:tcPr>
            <w:tcW w:w="707" w:type="dxa"/>
            <w:vAlign w:val="center"/>
          </w:tcPr>
          <w:p w14:paraId="3319A5D9">
            <w:pPr>
              <w:jc w:val="center"/>
              <w:rPr>
                <w:rFonts w:ascii="宋体" w:hAnsi="宋体" w:eastAsia="等线" w:cs="Times New Roman"/>
                <w:color w:val="auto"/>
                <w:szCs w:val="21"/>
                <w:highlight w:val="none"/>
              </w:rPr>
            </w:pPr>
          </w:p>
        </w:tc>
        <w:tc>
          <w:tcPr>
            <w:tcW w:w="706" w:type="dxa"/>
            <w:vAlign w:val="center"/>
          </w:tcPr>
          <w:p w14:paraId="5947DF27">
            <w:pPr>
              <w:jc w:val="center"/>
              <w:rPr>
                <w:rFonts w:ascii="宋体" w:hAnsi="宋体" w:eastAsia="等线" w:cs="Times New Roman"/>
                <w:color w:val="auto"/>
                <w:szCs w:val="21"/>
                <w:highlight w:val="none"/>
              </w:rPr>
            </w:pPr>
          </w:p>
        </w:tc>
        <w:tc>
          <w:tcPr>
            <w:tcW w:w="707" w:type="dxa"/>
            <w:vAlign w:val="center"/>
          </w:tcPr>
          <w:p w14:paraId="7406102C">
            <w:pPr>
              <w:jc w:val="center"/>
              <w:rPr>
                <w:rFonts w:ascii="宋体" w:hAnsi="宋体" w:eastAsia="等线" w:cs="Times New Roman"/>
                <w:color w:val="auto"/>
                <w:szCs w:val="21"/>
                <w:highlight w:val="none"/>
              </w:rPr>
            </w:pPr>
          </w:p>
        </w:tc>
        <w:tc>
          <w:tcPr>
            <w:tcW w:w="721" w:type="dxa"/>
            <w:vAlign w:val="center"/>
          </w:tcPr>
          <w:p w14:paraId="6B312C0C">
            <w:pPr>
              <w:rPr>
                <w:rFonts w:ascii="宋体" w:hAnsi="宋体" w:eastAsia="等线" w:cs="Times New Roman"/>
                <w:color w:val="auto"/>
                <w:szCs w:val="21"/>
                <w:highlight w:val="none"/>
              </w:rPr>
            </w:pPr>
          </w:p>
        </w:tc>
        <w:tc>
          <w:tcPr>
            <w:tcW w:w="779" w:type="dxa"/>
            <w:vAlign w:val="center"/>
          </w:tcPr>
          <w:p w14:paraId="249AF8A8">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考试</w:t>
            </w:r>
          </w:p>
        </w:tc>
      </w:tr>
      <w:tr w14:paraId="63CDD6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9" w:hRule="atLeast"/>
          <w:jc w:val="center"/>
        </w:trPr>
        <w:tc>
          <w:tcPr>
            <w:tcW w:w="842" w:type="dxa"/>
            <w:vAlign w:val="center"/>
          </w:tcPr>
          <w:p w14:paraId="7E30F5E3">
            <w:pPr>
              <w:jc w:val="center"/>
              <w:rPr>
                <w:rFonts w:ascii="宋体" w:hAnsi="宋体" w:eastAsia="宋体" w:cs="宋体"/>
                <w:color w:val="auto"/>
                <w:szCs w:val="21"/>
                <w:highlight w:val="none"/>
              </w:rPr>
            </w:pPr>
          </w:p>
        </w:tc>
        <w:tc>
          <w:tcPr>
            <w:tcW w:w="2505" w:type="dxa"/>
            <w:vAlign w:val="center"/>
          </w:tcPr>
          <w:p w14:paraId="3C0C0895">
            <w:pPr>
              <w:jc w:val="center"/>
              <w:rPr>
                <w:rFonts w:ascii="宋体" w:hAnsi="宋体" w:eastAsia="等线" w:cs="方正仿宋简体"/>
                <w:b/>
                <w:color w:val="auto"/>
                <w:szCs w:val="21"/>
                <w:highlight w:val="none"/>
              </w:rPr>
            </w:pPr>
            <w:r>
              <w:rPr>
                <w:rFonts w:hint="eastAsia" w:ascii="宋体" w:hAnsi="宋体" w:eastAsia="等线" w:cs="方正仿宋简体"/>
                <w:color w:val="auto"/>
                <w:szCs w:val="21"/>
                <w:highlight w:val="none"/>
              </w:rPr>
              <w:t>其他</w:t>
            </w:r>
          </w:p>
        </w:tc>
        <w:tc>
          <w:tcPr>
            <w:tcW w:w="706" w:type="dxa"/>
            <w:vAlign w:val="center"/>
          </w:tcPr>
          <w:p w14:paraId="69D23840">
            <w:pPr>
              <w:jc w:val="center"/>
              <w:rPr>
                <w:rFonts w:hint="default" w:ascii="宋体" w:hAnsi="宋体" w:eastAsia="等线" w:cs="Times New Roman"/>
                <w:b/>
                <w:color w:val="auto"/>
                <w:szCs w:val="21"/>
                <w:highlight w:val="none"/>
                <w:lang w:val="en-US" w:eastAsia="zh-CN"/>
              </w:rPr>
            </w:pPr>
            <w:r>
              <w:rPr>
                <w:rFonts w:hint="eastAsia" w:ascii="宋体" w:hAnsi="宋体" w:eastAsia="等线" w:cs="Times New Roman"/>
                <w:color w:val="auto"/>
                <w:szCs w:val="21"/>
                <w:highlight w:val="none"/>
              </w:rPr>
              <w:t>1</w:t>
            </w:r>
          </w:p>
        </w:tc>
        <w:tc>
          <w:tcPr>
            <w:tcW w:w="706" w:type="dxa"/>
            <w:vAlign w:val="center"/>
          </w:tcPr>
          <w:p w14:paraId="1CBB8088">
            <w:pPr>
              <w:jc w:val="center"/>
              <w:rPr>
                <w:rFonts w:hint="default" w:ascii="宋体" w:hAnsi="宋体" w:eastAsia="等线" w:cs="Times New Roman"/>
                <w:b/>
                <w:color w:val="auto"/>
                <w:szCs w:val="21"/>
                <w:highlight w:val="none"/>
                <w:lang w:val="en-US" w:eastAsia="zh-CN"/>
              </w:rPr>
            </w:pPr>
            <w:r>
              <w:rPr>
                <w:rFonts w:hint="eastAsia" w:ascii="宋体" w:hAnsi="宋体" w:eastAsia="等线" w:cs="Times New Roman"/>
                <w:color w:val="auto"/>
                <w:szCs w:val="21"/>
                <w:highlight w:val="none"/>
              </w:rPr>
              <w:t>18</w:t>
            </w:r>
          </w:p>
        </w:tc>
        <w:tc>
          <w:tcPr>
            <w:tcW w:w="741" w:type="dxa"/>
            <w:vAlign w:val="center"/>
          </w:tcPr>
          <w:p w14:paraId="629993EE">
            <w:pPr>
              <w:jc w:val="center"/>
              <w:rPr>
                <w:rFonts w:hint="default" w:ascii="宋体" w:hAnsi="宋体" w:eastAsia="等线" w:cs="Times New Roman"/>
                <w:b/>
                <w:color w:val="auto"/>
                <w:szCs w:val="21"/>
                <w:highlight w:val="none"/>
                <w:lang w:val="en-US" w:eastAsia="zh-CN"/>
              </w:rPr>
            </w:pPr>
          </w:p>
        </w:tc>
        <w:tc>
          <w:tcPr>
            <w:tcW w:w="707" w:type="dxa"/>
            <w:vAlign w:val="center"/>
          </w:tcPr>
          <w:p w14:paraId="15650D63">
            <w:pPr>
              <w:jc w:val="center"/>
              <w:rPr>
                <w:rFonts w:hint="default" w:ascii="宋体" w:hAnsi="宋体" w:eastAsia="等线" w:cs="Times New Roman"/>
                <w:b/>
                <w:color w:val="auto"/>
                <w:szCs w:val="21"/>
                <w:highlight w:val="none"/>
                <w:lang w:val="en-US" w:eastAsia="zh-CN"/>
              </w:rPr>
            </w:pPr>
          </w:p>
        </w:tc>
        <w:tc>
          <w:tcPr>
            <w:tcW w:w="707" w:type="dxa"/>
            <w:vAlign w:val="center"/>
          </w:tcPr>
          <w:p w14:paraId="4624A73F">
            <w:pPr>
              <w:jc w:val="center"/>
              <w:rPr>
                <w:rFonts w:hint="default" w:ascii="宋体" w:hAnsi="宋体" w:eastAsia="等线" w:cs="Times New Roman"/>
                <w:b/>
                <w:color w:val="auto"/>
                <w:szCs w:val="21"/>
                <w:highlight w:val="none"/>
                <w:lang w:val="en-US" w:eastAsia="zh-CN"/>
              </w:rPr>
            </w:pPr>
            <w:r>
              <w:rPr>
                <w:rFonts w:hint="eastAsia" w:ascii="宋体" w:hAnsi="宋体" w:eastAsia="等线" w:cs="Times New Roman"/>
                <w:color w:val="auto"/>
                <w:szCs w:val="21"/>
                <w:highlight w:val="none"/>
              </w:rPr>
              <w:t>2/9</w:t>
            </w:r>
          </w:p>
        </w:tc>
        <w:tc>
          <w:tcPr>
            <w:tcW w:w="706" w:type="dxa"/>
            <w:vAlign w:val="center"/>
          </w:tcPr>
          <w:p w14:paraId="2C74EC6F">
            <w:pPr>
              <w:jc w:val="center"/>
              <w:rPr>
                <w:rFonts w:hint="default" w:ascii="宋体" w:hAnsi="宋体" w:eastAsia="等线" w:cs="Times New Roman"/>
                <w:b/>
                <w:color w:val="auto"/>
                <w:szCs w:val="21"/>
                <w:highlight w:val="none"/>
                <w:lang w:val="en-US" w:eastAsia="zh-CN"/>
              </w:rPr>
            </w:pPr>
          </w:p>
        </w:tc>
        <w:tc>
          <w:tcPr>
            <w:tcW w:w="707" w:type="dxa"/>
            <w:vAlign w:val="center"/>
          </w:tcPr>
          <w:p w14:paraId="3D73DA72">
            <w:pPr>
              <w:jc w:val="center"/>
              <w:rPr>
                <w:rFonts w:hint="default" w:ascii="宋体" w:hAnsi="宋体" w:eastAsia="等线" w:cs="Times New Roman"/>
                <w:b/>
                <w:color w:val="auto"/>
                <w:szCs w:val="21"/>
                <w:highlight w:val="none"/>
                <w:lang w:val="en-US" w:eastAsia="zh-CN"/>
              </w:rPr>
            </w:pPr>
          </w:p>
        </w:tc>
        <w:tc>
          <w:tcPr>
            <w:tcW w:w="721" w:type="dxa"/>
            <w:vAlign w:val="center"/>
          </w:tcPr>
          <w:p w14:paraId="13A3CC63">
            <w:pPr>
              <w:jc w:val="center"/>
              <w:rPr>
                <w:rFonts w:hint="eastAsia" w:ascii="宋体" w:hAnsi="宋体" w:eastAsia="等线" w:cs="Times New Roman"/>
                <w:color w:val="auto"/>
                <w:szCs w:val="21"/>
                <w:highlight w:val="none"/>
                <w:lang w:val="en-US" w:eastAsia="zh-CN"/>
              </w:rPr>
            </w:pPr>
          </w:p>
        </w:tc>
        <w:tc>
          <w:tcPr>
            <w:tcW w:w="779" w:type="dxa"/>
            <w:vAlign w:val="center"/>
          </w:tcPr>
          <w:p w14:paraId="38EECB25">
            <w:pPr>
              <w:jc w:val="center"/>
              <w:rPr>
                <w:rFonts w:ascii="宋体" w:hAnsi="宋体" w:eastAsia="等线" w:cs="Times New Roman"/>
                <w:color w:val="auto"/>
                <w:szCs w:val="21"/>
                <w:highlight w:val="none"/>
              </w:rPr>
            </w:pPr>
            <w:r>
              <w:rPr>
                <w:rFonts w:hint="eastAsia" w:ascii="宋体" w:hAnsi="宋体" w:eastAsia="等线" w:cs="Times New Roman"/>
                <w:color w:val="auto"/>
                <w:sz w:val="11"/>
                <w:szCs w:val="11"/>
                <w:highlight w:val="none"/>
              </w:rPr>
              <w:t>中华优秀传统文化等，考查</w:t>
            </w:r>
          </w:p>
        </w:tc>
      </w:tr>
      <w:tr w14:paraId="0FADB6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9" w:hRule="atLeast"/>
          <w:jc w:val="center"/>
        </w:trPr>
        <w:tc>
          <w:tcPr>
            <w:tcW w:w="842" w:type="dxa"/>
            <w:vAlign w:val="center"/>
          </w:tcPr>
          <w:p w14:paraId="231FA3B7">
            <w:pPr>
              <w:jc w:val="center"/>
              <w:rPr>
                <w:rFonts w:ascii="宋体" w:hAnsi="宋体" w:eastAsia="宋体" w:cs="宋体"/>
                <w:color w:val="auto"/>
                <w:szCs w:val="21"/>
                <w:highlight w:val="none"/>
              </w:rPr>
            </w:pPr>
          </w:p>
        </w:tc>
        <w:tc>
          <w:tcPr>
            <w:tcW w:w="2505" w:type="dxa"/>
            <w:vAlign w:val="center"/>
          </w:tcPr>
          <w:p w14:paraId="3E2AF844">
            <w:pPr>
              <w:jc w:val="center"/>
              <w:rPr>
                <w:rFonts w:hint="eastAsia" w:ascii="宋体" w:hAnsi="宋体" w:eastAsia="等线" w:cs="方正仿宋简体"/>
                <w:b/>
                <w:color w:val="auto"/>
                <w:szCs w:val="21"/>
                <w:highlight w:val="none"/>
              </w:rPr>
            </w:pPr>
            <w:r>
              <w:rPr>
                <w:rFonts w:hint="eastAsia" w:ascii="宋体" w:hAnsi="宋体" w:eastAsia="等线" w:cs="方正仿宋简体"/>
                <w:b/>
                <w:color w:val="auto"/>
                <w:szCs w:val="21"/>
                <w:highlight w:val="none"/>
              </w:rPr>
              <w:t>小计</w:t>
            </w:r>
          </w:p>
        </w:tc>
        <w:tc>
          <w:tcPr>
            <w:tcW w:w="706" w:type="dxa"/>
            <w:vAlign w:val="center"/>
          </w:tcPr>
          <w:p w14:paraId="536A5C5A">
            <w:pPr>
              <w:jc w:val="center"/>
              <w:rPr>
                <w:rFonts w:hint="eastAsia" w:ascii="宋体" w:hAnsi="宋体" w:eastAsia="等线" w:cs="Times New Roman"/>
                <w:color w:val="auto"/>
                <w:szCs w:val="21"/>
                <w:highlight w:val="none"/>
                <w:lang w:val="en-US" w:eastAsia="zh-CN"/>
              </w:rPr>
            </w:pPr>
            <w:r>
              <w:rPr>
                <w:rFonts w:hint="eastAsia" w:ascii="Times New Roman" w:hAnsi="Times New Roman" w:eastAsia="等线" w:cs="Times New Roman"/>
                <w:b/>
                <w:color w:val="auto"/>
                <w:highlight w:val="none"/>
                <w:lang w:val="en-US" w:eastAsia="zh-CN"/>
              </w:rPr>
              <w:t>80</w:t>
            </w:r>
          </w:p>
        </w:tc>
        <w:tc>
          <w:tcPr>
            <w:tcW w:w="706" w:type="dxa"/>
            <w:vAlign w:val="center"/>
          </w:tcPr>
          <w:p w14:paraId="0C26D661">
            <w:pPr>
              <w:jc w:val="center"/>
              <w:rPr>
                <w:rFonts w:hint="eastAsia" w:ascii="宋体" w:hAnsi="宋体" w:eastAsia="等线" w:cs="Times New Roman"/>
                <w:color w:val="auto"/>
                <w:szCs w:val="21"/>
                <w:highlight w:val="none"/>
              </w:rPr>
            </w:pPr>
            <w:r>
              <w:rPr>
                <w:rFonts w:hint="eastAsia" w:ascii="宋体" w:hAnsi="宋体" w:eastAsia="等线" w:cs="Times New Roman"/>
                <w:b/>
                <w:color w:val="auto"/>
                <w:szCs w:val="21"/>
                <w:highlight w:val="none"/>
              </w:rPr>
              <w:t>1</w:t>
            </w:r>
            <w:r>
              <w:rPr>
                <w:rFonts w:hint="eastAsia" w:ascii="宋体" w:hAnsi="宋体" w:eastAsia="等线" w:cs="Times New Roman"/>
                <w:b/>
                <w:color w:val="auto"/>
                <w:szCs w:val="21"/>
                <w:highlight w:val="none"/>
                <w:lang w:val="en-US" w:eastAsia="zh-CN"/>
              </w:rPr>
              <w:t>772</w:t>
            </w:r>
          </w:p>
        </w:tc>
        <w:tc>
          <w:tcPr>
            <w:tcW w:w="741" w:type="dxa"/>
            <w:vAlign w:val="center"/>
          </w:tcPr>
          <w:p w14:paraId="198F4904">
            <w:pPr>
              <w:jc w:val="center"/>
              <w:rPr>
                <w:rFonts w:hint="default" w:ascii="宋体" w:hAnsi="宋体" w:eastAsia="等线" w:cs="Times New Roman"/>
                <w:b/>
                <w:color w:val="auto"/>
                <w:szCs w:val="21"/>
                <w:highlight w:val="none"/>
                <w:lang w:val="en-US" w:eastAsia="zh-CN"/>
              </w:rPr>
            </w:pPr>
            <w:r>
              <w:rPr>
                <w:rFonts w:hint="eastAsia" w:ascii="Times New Roman" w:hAnsi="Times New Roman" w:eastAsia="等线" w:cs="Times New Roman"/>
                <w:b/>
                <w:color w:val="auto"/>
                <w:highlight w:val="none"/>
                <w:lang w:val="en-US" w:eastAsia="zh-CN"/>
              </w:rPr>
              <w:t>20</w:t>
            </w:r>
          </w:p>
        </w:tc>
        <w:tc>
          <w:tcPr>
            <w:tcW w:w="707" w:type="dxa"/>
            <w:vAlign w:val="center"/>
          </w:tcPr>
          <w:p w14:paraId="3E49EA2C">
            <w:pPr>
              <w:jc w:val="center"/>
              <w:rPr>
                <w:rFonts w:hint="default" w:ascii="宋体" w:hAnsi="宋体" w:eastAsia="等线" w:cs="Times New Roman"/>
                <w:b/>
                <w:color w:val="auto"/>
                <w:szCs w:val="21"/>
                <w:highlight w:val="none"/>
                <w:lang w:val="en-US" w:eastAsia="zh-CN"/>
              </w:rPr>
            </w:pPr>
            <w:r>
              <w:rPr>
                <w:rFonts w:hint="eastAsia" w:ascii="Times New Roman" w:hAnsi="Times New Roman" w:eastAsia="等线" w:cs="Times New Roman"/>
                <w:b/>
                <w:color w:val="auto"/>
                <w:highlight w:val="none"/>
                <w:lang w:val="en-US" w:eastAsia="zh-CN"/>
              </w:rPr>
              <w:t>20</w:t>
            </w:r>
          </w:p>
        </w:tc>
        <w:tc>
          <w:tcPr>
            <w:tcW w:w="707" w:type="dxa"/>
            <w:vAlign w:val="center"/>
          </w:tcPr>
          <w:p w14:paraId="577244E7">
            <w:pPr>
              <w:jc w:val="center"/>
              <w:rPr>
                <w:rFonts w:hint="eastAsia" w:ascii="宋体" w:hAnsi="宋体" w:eastAsia="等线" w:cs="Times New Roman"/>
                <w:color w:val="auto"/>
                <w:szCs w:val="21"/>
                <w:highlight w:val="none"/>
              </w:rPr>
            </w:pPr>
          </w:p>
        </w:tc>
        <w:tc>
          <w:tcPr>
            <w:tcW w:w="706" w:type="dxa"/>
            <w:vAlign w:val="center"/>
          </w:tcPr>
          <w:p w14:paraId="0ACD6320">
            <w:pPr>
              <w:jc w:val="center"/>
              <w:rPr>
                <w:rFonts w:hint="default" w:ascii="宋体" w:hAnsi="宋体" w:eastAsia="等线" w:cs="Times New Roman"/>
                <w:b/>
                <w:color w:val="auto"/>
                <w:szCs w:val="21"/>
                <w:highlight w:val="none"/>
                <w:lang w:val="en-US" w:eastAsia="zh-CN"/>
              </w:rPr>
            </w:pPr>
            <w:r>
              <w:rPr>
                <w:rFonts w:hint="eastAsia" w:ascii="Times New Roman" w:hAnsi="Times New Roman" w:eastAsia="等线" w:cs="Times New Roman"/>
                <w:b/>
                <w:color w:val="auto"/>
                <w:highlight w:val="none"/>
                <w:lang w:val="en-US" w:eastAsia="zh-CN"/>
              </w:rPr>
              <w:t>18</w:t>
            </w:r>
          </w:p>
        </w:tc>
        <w:tc>
          <w:tcPr>
            <w:tcW w:w="707" w:type="dxa"/>
            <w:vAlign w:val="center"/>
          </w:tcPr>
          <w:p w14:paraId="7D84B488">
            <w:pPr>
              <w:jc w:val="center"/>
              <w:rPr>
                <w:rFonts w:hint="default" w:ascii="宋体" w:hAnsi="宋体" w:eastAsia="等线" w:cs="Times New Roman"/>
                <w:b/>
                <w:color w:val="auto"/>
                <w:szCs w:val="21"/>
                <w:highlight w:val="none"/>
                <w:lang w:val="en-US" w:eastAsia="zh-CN"/>
              </w:rPr>
            </w:pPr>
            <w:r>
              <w:rPr>
                <w:rFonts w:hint="eastAsia" w:ascii="Times New Roman" w:hAnsi="Times New Roman" w:eastAsia="等线" w:cs="Times New Roman"/>
                <w:b/>
                <w:color w:val="auto"/>
                <w:highlight w:val="none"/>
                <w:lang w:val="en-US" w:eastAsia="zh-CN"/>
              </w:rPr>
              <w:t>16</w:t>
            </w:r>
          </w:p>
        </w:tc>
        <w:tc>
          <w:tcPr>
            <w:tcW w:w="721" w:type="dxa"/>
            <w:vAlign w:val="center"/>
          </w:tcPr>
          <w:p w14:paraId="0E2622DC">
            <w:pPr>
              <w:jc w:val="center"/>
              <w:rPr>
                <w:rFonts w:hint="eastAsia" w:ascii="宋体" w:hAnsi="宋体" w:eastAsia="等线" w:cs="Times New Roman"/>
                <w:color w:val="auto"/>
                <w:szCs w:val="21"/>
                <w:highlight w:val="none"/>
                <w:lang w:val="en-US" w:eastAsia="zh-CN"/>
              </w:rPr>
            </w:pPr>
            <w:r>
              <w:rPr>
                <w:rFonts w:hint="eastAsia" w:ascii="宋体" w:hAnsi="宋体" w:eastAsia="等线" w:cs="Times New Roman"/>
                <w:color w:val="auto"/>
                <w:szCs w:val="21"/>
                <w:highlight w:val="none"/>
                <w:lang w:val="en-US" w:eastAsia="zh-CN"/>
              </w:rPr>
              <w:t>4</w:t>
            </w:r>
          </w:p>
        </w:tc>
        <w:tc>
          <w:tcPr>
            <w:tcW w:w="779" w:type="dxa"/>
            <w:vAlign w:val="center"/>
          </w:tcPr>
          <w:p w14:paraId="19C5B295">
            <w:pPr>
              <w:jc w:val="center"/>
              <w:rPr>
                <w:rFonts w:hint="eastAsia" w:ascii="宋体" w:hAnsi="宋体" w:eastAsia="等线" w:cs="Times New Roman"/>
                <w:color w:val="auto"/>
                <w:sz w:val="11"/>
                <w:szCs w:val="11"/>
                <w:highlight w:val="none"/>
              </w:rPr>
            </w:pPr>
          </w:p>
        </w:tc>
      </w:tr>
      <w:tr w14:paraId="228F29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4F60964E">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二</w:t>
            </w:r>
          </w:p>
        </w:tc>
        <w:tc>
          <w:tcPr>
            <w:tcW w:w="2505" w:type="dxa"/>
            <w:vAlign w:val="center"/>
          </w:tcPr>
          <w:p w14:paraId="0C4B87A0">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专业基础课</w:t>
            </w:r>
          </w:p>
        </w:tc>
        <w:tc>
          <w:tcPr>
            <w:tcW w:w="706" w:type="dxa"/>
            <w:vAlign w:val="center"/>
          </w:tcPr>
          <w:p w14:paraId="47ECE4E7">
            <w:pPr>
              <w:jc w:val="center"/>
              <w:rPr>
                <w:rFonts w:hint="eastAsia" w:ascii="Times New Roman" w:hAnsi="Times New Roman" w:eastAsia="等线" w:cs="Times New Roman"/>
                <w:b/>
                <w:color w:val="auto"/>
                <w:highlight w:val="none"/>
                <w:lang w:val="en-US" w:eastAsia="zh-CN"/>
              </w:rPr>
            </w:pPr>
          </w:p>
        </w:tc>
        <w:tc>
          <w:tcPr>
            <w:tcW w:w="706" w:type="dxa"/>
            <w:vAlign w:val="center"/>
          </w:tcPr>
          <w:p w14:paraId="3AF62847">
            <w:pPr>
              <w:jc w:val="center"/>
              <w:rPr>
                <w:rFonts w:ascii="Times New Roman" w:hAnsi="Times New Roman" w:eastAsia="等线" w:cs="Times New Roman"/>
                <w:b/>
                <w:color w:val="auto"/>
                <w:highlight w:val="none"/>
              </w:rPr>
            </w:pPr>
          </w:p>
        </w:tc>
        <w:tc>
          <w:tcPr>
            <w:tcW w:w="741" w:type="dxa"/>
            <w:vAlign w:val="center"/>
          </w:tcPr>
          <w:p w14:paraId="42E53DC4">
            <w:pPr>
              <w:jc w:val="center"/>
              <w:rPr>
                <w:rFonts w:hint="default" w:ascii="Times New Roman" w:hAnsi="Times New Roman" w:eastAsia="等线" w:cs="Times New Roman"/>
                <w:b/>
                <w:color w:val="auto"/>
                <w:highlight w:val="none"/>
                <w:lang w:val="en-US" w:eastAsia="zh-CN"/>
              </w:rPr>
            </w:pPr>
          </w:p>
        </w:tc>
        <w:tc>
          <w:tcPr>
            <w:tcW w:w="707" w:type="dxa"/>
            <w:vAlign w:val="center"/>
          </w:tcPr>
          <w:p w14:paraId="340EABAE">
            <w:pPr>
              <w:jc w:val="center"/>
              <w:rPr>
                <w:rFonts w:hint="default" w:ascii="Times New Roman" w:hAnsi="Times New Roman" w:eastAsia="等线" w:cs="Times New Roman"/>
                <w:b/>
                <w:color w:val="auto"/>
                <w:highlight w:val="none"/>
                <w:lang w:val="en-US" w:eastAsia="zh-CN"/>
              </w:rPr>
            </w:pPr>
          </w:p>
        </w:tc>
        <w:tc>
          <w:tcPr>
            <w:tcW w:w="707" w:type="dxa"/>
            <w:vAlign w:val="center"/>
          </w:tcPr>
          <w:p w14:paraId="1550ED84">
            <w:pPr>
              <w:jc w:val="center"/>
              <w:rPr>
                <w:rFonts w:hint="default" w:ascii="Times New Roman" w:hAnsi="Times New Roman" w:eastAsia="等线" w:cs="Times New Roman"/>
                <w:b/>
                <w:color w:val="auto"/>
                <w:highlight w:val="none"/>
                <w:lang w:val="en-US" w:eastAsia="zh-CN"/>
              </w:rPr>
            </w:pPr>
          </w:p>
        </w:tc>
        <w:tc>
          <w:tcPr>
            <w:tcW w:w="706" w:type="dxa"/>
            <w:vAlign w:val="center"/>
          </w:tcPr>
          <w:p w14:paraId="18805B7F">
            <w:pPr>
              <w:jc w:val="center"/>
              <w:rPr>
                <w:rFonts w:hint="default" w:ascii="Times New Roman" w:hAnsi="Times New Roman" w:eastAsia="等线" w:cs="Times New Roman"/>
                <w:b/>
                <w:color w:val="auto"/>
                <w:highlight w:val="none"/>
                <w:lang w:val="en-US" w:eastAsia="zh-CN"/>
              </w:rPr>
            </w:pPr>
          </w:p>
        </w:tc>
        <w:tc>
          <w:tcPr>
            <w:tcW w:w="707" w:type="dxa"/>
            <w:vAlign w:val="center"/>
          </w:tcPr>
          <w:p w14:paraId="6EEE4857">
            <w:pPr>
              <w:jc w:val="center"/>
              <w:rPr>
                <w:rFonts w:hint="default" w:ascii="Times New Roman" w:hAnsi="Times New Roman" w:eastAsia="等线" w:cs="Times New Roman"/>
                <w:b/>
                <w:color w:val="auto"/>
                <w:highlight w:val="none"/>
                <w:lang w:val="en-US" w:eastAsia="zh-CN"/>
              </w:rPr>
            </w:pPr>
          </w:p>
        </w:tc>
        <w:tc>
          <w:tcPr>
            <w:tcW w:w="721" w:type="dxa"/>
            <w:vAlign w:val="center"/>
          </w:tcPr>
          <w:p w14:paraId="44ABADF2">
            <w:pPr>
              <w:jc w:val="center"/>
              <w:rPr>
                <w:rFonts w:ascii="Times New Roman" w:hAnsi="Times New Roman" w:eastAsia="等线" w:cs="Times New Roman"/>
                <w:b/>
                <w:color w:val="auto"/>
                <w:highlight w:val="none"/>
              </w:rPr>
            </w:pPr>
          </w:p>
        </w:tc>
        <w:tc>
          <w:tcPr>
            <w:tcW w:w="779" w:type="dxa"/>
            <w:vAlign w:val="center"/>
          </w:tcPr>
          <w:p w14:paraId="5A208E33">
            <w:pPr>
              <w:jc w:val="center"/>
              <w:rPr>
                <w:rFonts w:ascii="Times New Roman" w:hAnsi="Times New Roman" w:eastAsia="等线" w:cs="Times New Roman"/>
                <w:color w:val="auto"/>
                <w:highlight w:val="none"/>
              </w:rPr>
            </w:pPr>
          </w:p>
        </w:tc>
      </w:tr>
      <w:tr w14:paraId="7897DD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5354AE46">
            <w:pPr>
              <w:jc w:val="center"/>
              <w:rPr>
                <w:rFonts w:hint="eastAsia" w:ascii="宋体" w:hAnsi="宋体" w:eastAsia="宋体" w:cs="宋体"/>
                <w:b w:val="0"/>
                <w:bCs/>
                <w:color w:val="auto"/>
                <w:sz w:val="21"/>
                <w:szCs w:val="21"/>
                <w:highlight w:val="none"/>
                <w:lang w:val="en-US" w:eastAsia="zh-CN" w:bidi="ar-SA"/>
              </w:rPr>
            </w:pPr>
            <w:r>
              <w:rPr>
                <w:rFonts w:hint="eastAsia" w:ascii="宋体" w:hAnsi="宋体" w:eastAsia="宋体" w:cs="宋体"/>
                <w:b w:val="0"/>
                <w:bCs/>
                <w:color w:val="auto"/>
                <w:szCs w:val="21"/>
                <w:highlight w:val="none"/>
                <w:lang w:val="en-US" w:eastAsia="zh-CN"/>
              </w:rPr>
              <w:t>1</w:t>
            </w:r>
          </w:p>
        </w:tc>
        <w:tc>
          <w:tcPr>
            <w:tcW w:w="2505" w:type="dxa"/>
            <w:vAlign w:val="center"/>
          </w:tcPr>
          <w:p w14:paraId="43F1D3A1">
            <w:pP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有色金属冶金</w:t>
            </w:r>
            <w:r>
              <w:rPr>
                <w:rFonts w:hint="eastAsia" w:ascii="宋体" w:hAnsi="宋体" w:cs="宋体"/>
                <w:color w:val="auto"/>
                <w:szCs w:val="21"/>
                <w:highlight w:val="none"/>
              </w:rPr>
              <w:t>概论</w:t>
            </w:r>
          </w:p>
        </w:tc>
        <w:tc>
          <w:tcPr>
            <w:tcW w:w="706" w:type="dxa"/>
            <w:vAlign w:val="center"/>
          </w:tcPr>
          <w:p w14:paraId="6502DDC8">
            <w:pPr>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706" w:type="dxa"/>
            <w:vAlign w:val="center"/>
          </w:tcPr>
          <w:p w14:paraId="205D8494">
            <w:pP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108</w:t>
            </w:r>
          </w:p>
        </w:tc>
        <w:tc>
          <w:tcPr>
            <w:tcW w:w="741" w:type="dxa"/>
            <w:vAlign w:val="center"/>
          </w:tcPr>
          <w:p w14:paraId="03DD523A">
            <w:pP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6/18</w:t>
            </w:r>
          </w:p>
        </w:tc>
        <w:tc>
          <w:tcPr>
            <w:tcW w:w="707" w:type="dxa"/>
            <w:vAlign w:val="center"/>
          </w:tcPr>
          <w:p w14:paraId="6111A1F2">
            <w:pPr>
              <w:rPr>
                <w:rFonts w:hint="eastAsia" w:ascii="宋体" w:hAnsi="宋体" w:cs="宋体"/>
                <w:color w:val="auto"/>
                <w:szCs w:val="21"/>
                <w:highlight w:val="none"/>
                <w:lang w:val="en-US" w:eastAsia="zh-CN"/>
              </w:rPr>
            </w:pPr>
          </w:p>
        </w:tc>
        <w:tc>
          <w:tcPr>
            <w:tcW w:w="707" w:type="dxa"/>
            <w:vAlign w:val="center"/>
          </w:tcPr>
          <w:p w14:paraId="581704E9">
            <w:pPr>
              <w:rPr>
                <w:rFonts w:hint="eastAsia" w:ascii="宋体" w:hAnsi="宋体" w:cs="宋体"/>
                <w:color w:val="auto"/>
                <w:szCs w:val="21"/>
                <w:highlight w:val="none"/>
                <w:lang w:val="en-US" w:eastAsia="zh-CN"/>
              </w:rPr>
            </w:pPr>
          </w:p>
        </w:tc>
        <w:tc>
          <w:tcPr>
            <w:tcW w:w="706" w:type="dxa"/>
            <w:vAlign w:val="center"/>
          </w:tcPr>
          <w:p w14:paraId="1F8AAB7F">
            <w:pPr>
              <w:rPr>
                <w:rFonts w:hint="eastAsia" w:ascii="宋体" w:hAnsi="宋体" w:cs="宋体"/>
                <w:color w:val="auto"/>
                <w:szCs w:val="21"/>
                <w:highlight w:val="none"/>
                <w:lang w:val="en-US" w:eastAsia="zh-CN"/>
              </w:rPr>
            </w:pPr>
          </w:p>
        </w:tc>
        <w:tc>
          <w:tcPr>
            <w:tcW w:w="707" w:type="dxa"/>
            <w:vAlign w:val="center"/>
          </w:tcPr>
          <w:p w14:paraId="09E7B6F2">
            <w:pPr>
              <w:rPr>
                <w:rFonts w:hint="eastAsia" w:ascii="宋体" w:hAnsi="宋体" w:cs="宋体"/>
                <w:color w:val="auto"/>
                <w:szCs w:val="21"/>
                <w:highlight w:val="none"/>
                <w:lang w:val="en-US" w:eastAsia="zh-CN"/>
              </w:rPr>
            </w:pPr>
          </w:p>
        </w:tc>
        <w:tc>
          <w:tcPr>
            <w:tcW w:w="721" w:type="dxa"/>
            <w:vAlign w:val="center"/>
          </w:tcPr>
          <w:p w14:paraId="6ED4B678">
            <w:pPr>
              <w:rPr>
                <w:rFonts w:hint="eastAsia" w:ascii="宋体" w:hAnsi="宋体" w:cs="宋体"/>
                <w:color w:val="auto"/>
                <w:szCs w:val="21"/>
                <w:highlight w:val="none"/>
                <w:lang w:val="en-US" w:eastAsia="zh-CN"/>
              </w:rPr>
            </w:pPr>
          </w:p>
        </w:tc>
        <w:tc>
          <w:tcPr>
            <w:tcW w:w="779" w:type="dxa"/>
            <w:vAlign w:val="center"/>
          </w:tcPr>
          <w:p w14:paraId="37AED1A9">
            <w:pPr>
              <w:jc w:val="center"/>
              <w:rPr>
                <w:rFonts w:ascii="Times New Roman" w:hAnsi="Times New Roman" w:eastAsia="等线" w:cs="Times New Roman"/>
                <w:color w:val="auto"/>
                <w:highlight w:val="none"/>
              </w:rPr>
            </w:pPr>
            <w:r>
              <w:rPr>
                <w:rFonts w:hint="eastAsia" w:ascii="宋体" w:hAnsi="宋体" w:eastAsia="等线" w:cs="Times New Roman"/>
                <w:color w:val="auto"/>
                <w:szCs w:val="21"/>
                <w:highlight w:val="none"/>
              </w:rPr>
              <w:t>考试</w:t>
            </w:r>
          </w:p>
        </w:tc>
      </w:tr>
      <w:tr w14:paraId="7A7E1E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0526BD12">
            <w:pPr>
              <w:jc w:val="center"/>
              <w:rPr>
                <w:rFonts w:hint="eastAsia" w:ascii="宋体" w:hAnsi="宋体" w:eastAsia="宋体" w:cs="宋体"/>
                <w:b w:val="0"/>
                <w:bCs/>
                <w:color w:val="auto"/>
                <w:sz w:val="21"/>
                <w:szCs w:val="21"/>
                <w:highlight w:val="none"/>
                <w:lang w:val="en-US" w:eastAsia="zh-CN" w:bidi="ar-SA"/>
              </w:rPr>
            </w:pPr>
            <w:r>
              <w:rPr>
                <w:rFonts w:hint="eastAsia" w:ascii="宋体" w:hAnsi="宋体" w:eastAsia="宋体" w:cs="宋体"/>
                <w:b w:val="0"/>
                <w:bCs/>
                <w:color w:val="auto"/>
                <w:szCs w:val="21"/>
                <w:highlight w:val="none"/>
                <w:lang w:val="en-US" w:eastAsia="zh-CN"/>
              </w:rPr>
              <w:t>2</w:t>
            </w:r>
          </w:p>
        </w:tc>
        <w:tc>
          <w:tcPr>
            <w:tcW w:w="2505" w:type="dxa"/>
            <w:vAlign w:val="center"/>
          </w:tcPr>
          <w:p w14:paraId="7C760D63">
            <w:pPr>
              <w:rPr>
                <w:rFonts w:hint="eastAsia" w:ascii="宋体" w:hAnsi="宋体" w:cs="宋体"/>
                <w:color w:val="auto"/>
                <w:szCs w:val="21"/>
                <w:highlight w:val="none"/>
                <w:lang w:val="en-US" w:eastAsia="zh-CN"/>
              </w:rPr>
            </w:pPr>
            <w:r>
              <w:rPr>
                <w:rFonts w:hint="eastAsia" w:ascii="宋体" w:hAnsi="宋体" w:eastAsia="等线" w:cs="宋体"/>
                <w:color w:val="auto"/>
                <w:szCs w:val="21"/>
                <w:highlight w:val="none"/>
              </w:rPr>
              <w:t>冶金原理</w:t>
            </w:r>
          </w:p>
        </w:tc>
        <w:tc>
          <w:tcPr>
            <w:tcW w:w="706" w:type="dxa"/>
            <w:shd w:val="clear" w:color="auto" w:fill="auto"/>
            <w:vAlign w:val="center"/>
          </w:tcPr>
          <w:p w14:paraId="4B2530E8">
            <w:pPr>
              <w:jc w:val="center"/>
              <w:rPr>
                <w:rFonts w:hint="eastAsia" w:ascii="宋体" w:hAnsi="宋体" w:eastAsia="等线" w:cs="宋体"/>
                <w:color w:val="auto"/>
                <w:sz w:val="21"/>
                <w:szCs w:val="21"/>
                <w:highlight w:val="none"/>
                <w:lang w:val="en-US" w:eastAsia="zh-CN" w:bidi="ar-SA"/>
              </w:rPr>
            </w:pPr>
            <w:r>
              <w:rPr>
                <w:rFonts w:hint="eastAsia" w:ascii="宋体" w:hAnsi="宋体" w:eastAsia="等线" w:cs="宋体"/>
                <w:color w:val="auto"/>
                <w:szCs w:val="21"/>
                <w:highlight w:val="none"/>
                <w:lang w:val="en-US" w:eastAsia="zh-CN"/>
              </w:rPr>
              <w:t>6</w:t>
            </w:r>
          </w:p>
        </w:tc>
        <w:tc>
          <w:tcPr>
            <w:tcW w:w="706" w:type="dxa"/>
            <w:shd w:val="clear" w:color="auto" w:fill="auto"/>
            <w:vAlign w:val="center"/>
          </w:tcPr>
          <w:p w14:paraId="6C92393C">
            <w:pPr>
              <w:jc w:val="center"/>
              <w:rPr>
                <w:rFonts w:hint="default" w:ascii="宋体" w:hAnsi="宋体" w:eastAsia="等线" w:cs="宋体"/>
                <w:color w:val="auto"/>
                <w:sz w:val="21"/>
                <w:szCs w:val="21"/>
                <w:highlight w:val="none"/>
                <w:lang w:val="en-US" w:eastAsia="zh-CN" w:bidi="ar-SA"/>
              </w:rPr>
            </w:pPr>
            <w:r>
              <w:rPr>
                <w:rFonts w:hint="eastAsia" w:ascii="宋体" w:hAnsi="宋体" w:eastAsia="等线" w:cs="宋体"/>
                <w:color w:val="auto"/>
                <w:szCs w:val="21"/>
                <w:highlight w:val="none"/>
                <w:lang w:val="en-US" w:eastAsia="zh-CN"/>
              </w:rPr>
              <w:t>108</w:t>
            </w:r>
          </w:p>
        </w:tc>
        <w:tc>
          <w:tcPr>
            <w:tcW w:w="741" w:type="dxa"/>
            <w:shd w:val="clear" w:color="auto" w:fill="auto"/>
            <w:vAlign w:val="center"/>
          </w:tcPr>
          <w:p w14:paraId="4CC592E0">
            <w:pPr>
              <w:rPr>
                <w:rFonts w:hint="eastAsia" w:ascii="宋体" w:hAnsi="宋体" w:eastAsia="等线" w:cs="宋体"/>
                <w:color w:val="auto"/>
                <w:sz w:val="21"/>
                <w:szCs w:val="21"/>
                <w:highlight w:val="none"/>
                <w:lang w:val="en-US" w:eastAsia="zh-CN" w:bidi="ar-SA"/>
              </w:rPr>
            </w:pPr>
          </w:p>
        </w:tc>
        <w:tc>
          <w:tcPr>
            <w:tcW w:w="707" w:type="dxa"/>
            <w:shd w:val="clear" w:color="auto" w:fill="auto"/>
            <w:vAlign w:val="center"/>
          </w:tcPr>
          <w:p w14:paraId="5AC82AA3">
            <w:pPr>
              <w:rPr>
                <w:rFonts w:hint="eastAsia" w:ascii="宋体" w:hAnsi="宋体" w:eastAsia="等线" w:cs="宋体"/>
                <w:color w:val="auto"/>
                <w:sz w:val="21"/>
                <w:szCs w:val="21"/>
                <w:highlight w:val="none"/>
                <w:lang w:val="en-US" w:eastAsia="zh-CN" w:bidi="ar-SA"/>
              </w:rPr>
            </w:pPr>
            <w:r>
              <w:rPr>
                <w:rFonts w:hint="eastAsia" w:ascii="宋体" w:hAnsi="宋体" w:eastAsia="等线" w:cs="宋体"/>
                <w:color w:val="auto"/>
                <w:szCs w:val="21"/>
                <w:highlight w:val="none"/>
              </w:rPr>
              <w:t>6/</w:t>
            </w:r>
            <w:r>
              <w:rPr>
                <w:rFonts w:hint="eastAsia" w:ascii="宋体" w:hAnsi="宋体" w:eastAsia="等线" w:cs="宋体"/>
                <w:color w:val="auto"/>
                <w:szCs w:val="21"/>
                <w:highlight w:val="none"/>
                <w:lang w:val="en-US" w:eastAsia="zh-CN"/>
              </w:rPr>
              <w:t>18</w:t>
            </w:r>
          </w:p>
        </w:tc>
        <w:tc>
          <w:tcPr>
            <w:tcW w:w="707" w:type="dxa"/>
            <w:vAlign w:val="center"/>
          </w:tcPr>
          <w:p w14:paraId="59848196">
            <w:pPr>
              <w:rPr>
                <w:rFonts w:hint="eastAsia" w:ascii="宋体" w:hAnsi="宋体" w:cs="宋体"/>
                <w:color w:val="auto"/>
                <w:szCs w:val="21"/>
                <w:highlight w:val="none"/>
                <w:lang w:val="en-US" w:eastAsia="zh-CN"/>
              </w:rPr>
            </w:pPr>
          </w:p>
        </w:tc>
        <w:tc>
          <w:tcPr>
            <w:tcW w:w="706" w:type="dxa"/>
            <w:vAlign w:val="center"/>
          </w:tcPr>
          <w:p w14:paraId="79F9BAD2">
            <w:pPr>
              <w:rPr>
                <w:rFonts w:hint="eastAsia" w:ascii="宋体" w:hAnsi="宋体" w:cs="宋体"/>
                <w:color w:val="auto"/>
                <w:szCs w:val="21"/>
                <w:highlight w:val="none"/>
                <w:lang w:val="en-US" w:eastAsia="zh-CN"/>
              </w:rPr>
            </w:pPr>
          </w:p>
        </w:tc>
        <w:tc>
          <w:tcPr>
            <w:tcW w:w="707" w:type="dxa"/>
            <w:vAlign w:val="center"/>
          </w:tcPr>
          <w:p w14:paraId="4ECA04B2">
            <w:pPr>
              <w:rPr>
                <w:rFonts w:hint="eastAsia" w:ascii="宋体" w:hAnsi="宋体" w:cs="宋体"/>
                <w:color w:val="auto"/>
                <w:szCs w:val="21"/>
                <w:highlight w:val="none"/>
                <w:lang w:val="en-US" w:eastAsia="zh-CN"/>
              </w:rPr>
            </w:pPr>
          </w:p>
        </w:tc>
        <w:tc>
          <w:tcPr>
            <w:tcW w:w="721" w:type="dxa"/>
            <w:vAlign w:val="center"/>
          </w:tcPr>
          <w:p w14:paraId="7B0D4073">
            <w:pPr>
              <w:rPr>
                <w:rFonts w:hint="eastAsia" w:ascii="宋体" w:hAnsi="宋体" w:cs="宋体"/>
                <w:color w:val="auto"/>
                <w:szCs w:val="21"/>
                <w:highlight w:val="none"/>
                <w:lang w:val="en-US" w:eastAsia="zh-CN"/>
              </w:rPr>
            </w:pPr>
          </w:p>
        </w:tc>
        <w:tc>
          <w:tcPr>
            <w:tcW w:w="779" w:type="dxa"/>
            <w:vAlign w:val="center"/>
          </w:tcPr>
          <w:p w14:paraId="0EF0E8C1">
            <w:pPr>
              <w:jc w:val="center"/>
              <w:rPr>
                <w:rFonts w:ascii="Times New Roman" w:hAnsi="Times New Roman" w:eastAsia="等线" w:cs="Times New Roman"/>
                <w:color w:val="auto"/>
                <w:highlight w:val="none"/>
              </w:rPr>
            </w:pPr>
            <w:r>
              <w:rPr>
                <w:rFonts w:hint="eastAsia" w:ascii="宋体" w:hAnsi="宋体" w:eastAsia="等线" w:cs="Times New Roman"/>
                <w:color w:val="auto"/>
                <w:szCs w:val="21"/>
                <w:highlight w:val="none"/>
              </w:rPr>
              <w:t>考试</w:t>
            </w:r>
          </w:p>
        </w:tc>
      </w:tr>
      <w:tr w14:paraId="4A507C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4" w:hRule="atLeast"/>
          <w:jc w:val="center"/>
        </w:trPr>
        <w:tc>
          <w:tcPr>
            <w:tcW w:w="842" w:type="dxa"/>
            <w:vAlign w:val="center"/>
          </w:tcPr>
          <w:p w14:paraId="565F4699">
            <w:pPr>
              <w:jc w:val="center"/>
              <w:rPr>
                <w:rFonts w:ascii="Times New Roman" w:hAnsi="Times New Roman" w:eastAsia="等线" w:cs="Times New Roman"/>
                <w:color w:val="auto"/>
                <w:highlight w:val="none"/>
              </w:rPr>
            </w:pPr>
          </w:p>
        </w:tc>
        <w:tc>
          <w:tcPr>
            <w:tcW w:w="2505" w:type="dxa"/>
            <w:vAlign w:val="center"/>
          </w:tcPr>
          <w:p w14:paraId="33AD25DE">
            <w:pPr>
              <w:jc w:val="center"/>
              <w:rPr>
                <w:rFonts w:ascii="Times New Roman" w:hAnsi="Times New Roman" w:eastAsia="等线" w:cs="Times New Roman"/>
                <w:color w:val="auto"/>
                <w:highlight w:val="none"/>
              </w:rPr>
            </w:pPr>
            <w:r>
              <w:rPr>
                <w:rFonts w:hint="eastAsia" w:ascii="宋体" w:hAnsi="宋体" w:eastAsia="等线" w:cs="方正仿宋简体"/>
                <w:b/>
                <w:color w:val="auto"/>
                <w:szCs w:val="21"/>
                <w:highlight w:val="none"/>
              </w:rPr>
              <w:t>小计</w:t>
            </w:r>
          </w:p>
        </w:tc>
        <w:tc>
          <w:tcPr>
            <w:tcW w:w="706" w:type="dxa"/>
            <w:vAlign w:val="center"/>
          </w:tcPr>
          <w:p w14:paraId="2264F7B6">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12</w:t>
            </w:r>
          </w:p>
        </w:tc>
        <w:tc>
          <w:tcPr>
            <w:tcW w:w="706" w:type="dxa"/>
            <w:vAlign w:val="center"/>
          </w:tcPr>
          <w:p w14:paraId="554812FB">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216</w:t>
            </w:r>
          </w:p>
        </w:tc>
        <w:tc>
          <w:tcPr>
            <w:tcW w:w="741" w:type="dxa"/>
            <w:vAlign w:val="center"/>
          </w:tcPr>
          <w:p w14:paraId="55B3A714">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6</w:t>
            </w:r>
          </w:p>
        </w:tc>
        <w:tc>
          <w:tcPr>
            <w:tcW w:w="707" w:type="dxa"/>
            <w:vAlign w:val="center"/>
          </w:tcPr>
          <w:p w14:paraId="232FC576">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6</w:t>
            </w:r>
          </w:p>
        </w:tc>
        <w:tc>
          <w:tcPr>
            <w:tcW w:w="707" w:type="dxa"/>
            <w:vAlign w:val="center"/>
          </w:tcPr>
          <w:p w14:paraId="1584E29C">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6" w:type="dxa"/>
            <w:vAlign w:val="center"/>
          </w:tcPr>
          <w:p w14:paraId="255DFCB1">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7" w:type="dxa"/>
            <w:vAlign w:val="center"/>
          </w:tcPr>
          <w:p w14:paraId="3789EF0C">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21" w:type="dxa"/>
            <w:vAlign w:val="center"/>
          </w:tcPr>
          <w:p w14:paraId="0BF0B9C7">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79" w:type="dxa"/>
            <w:vAlign w:val="center"/>
          </w:tcPr>
          <w:p w14:paraId="46D9E42C">
            <w:pPr>
              <w:jc w:val="center"/>
              <w:rPr>
                <w:rFonts w:ascii="Times New Roman" w:hAnsi="Times New Roman" w:eastAsia="等线" w:cs="Times New Roman"/>
                <w:color w:val="auto"/>
                <w:highlight w:val="none"/>
              </w:rPr>
            </w:pPr>
            <w:r>
              <w:rPr>
                <w:rFonts w:hint="eastAsia" w:ascii="宋体" w:hAnsi="宋体" w:eastAsia="等线" w:cs="Times New Roman"/>
                <w:color w:val="auto"/>
                <w:szCs w:val="21"/>
                <w:highlight w:val="none"/>
              </w:rPr>
              <w:t>考试</w:t>
            </w:r>
          </w:p>
        </w:tc>
      </w:tr>
      <w:tr w14:paraId="5158F1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5102C850">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三</w:t>
            </w:r>
          </w:p>
        </w:tc>
        <w:tc>
          <w:tcPr>
            <w:tcW w:w="2505" w:type="dxa"/>
            <w:vAlign w:val="center"/>
          </w:tcPr>
          <w:p w14:paraId="32FFFB1F">
            <w:pPr>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专业技能课</w:t>
            </w:r>
          </w:p>
          <w:p w14:paraId="630C7E89">
            <w:pPr>
              <w:jc w:val="center"/>
              <w:rPr>
                <w:rFonts w:hint="default" w:ascii="Times New Roman" w:hAnsi="Times New Roman" w:eastAsia="等线" w:cs="Times New Roman"/>
                <w:b/>
                <w:color w:val="auto"/>
                <w:highlight w:val="none"/>
                <w:lang w:val="en-US" w:eastAsia="zh-CN"/>
              </w:rPr>
            </w:pPr>
            <w:r>
              <w:rPr>
                <w:rFonts w:hint="eastAsia" w:ascii="宋体" w:hAnsi="宋体" w:eastAsia="宋体" w:cs="宋体"/>
                <w:b/>
                <w:color w:val="auto"/>
                <w:szCs w:val="21"/>
                <w:highlight w:val="none"/>
              </w:rPr>
              <w:t>或一体化课程</w:t>
            </w:r>
          </w:p>
        </w:tc>
        <w:tc>
          <w:tcPr>
            <w:tcW w:w="706" w:type="dxa"/>
            <w:vAlign w:val="center"/>
          </w:tcPr>
          <w:p w14:paraId="1477D222">
            <w:pPr>
              <w:jc w:val="center"/>
              <w:rPr>
                <w:rFonts w:ascii="Times New Roman" w:hAnsi="Times New Roman" w:eastAsia="等线" w:cs="Times New Roman"/>
                <w:b/>
                <w:color w:val="auto"/>
                <w:highlight w:val="none"/>
              </w:rPr>
            </w:pPr>
          </w:p>
        </w:tc>
        <w:tc>
          <w:tcPr>
            <w:tcW w:w="706" w:type="dxa"/>
            <w:vAlign w:val="center"/>
          </w:tcPr>
          <w:p w14:paraId="1D1D4D66">
            <w:pPr>
              <w:jc w:val="center"/>
              <w:rPr>
                <w:rFonts w:ascii="Times New Roman" w:hAnsi="Times New Roman" w:eastAsia="等线" w:cs="Times New Roman"/>
                <w:b/>
                <w:color w:val="auto"/>
                <w:highlight w:val="none"/>
              </w:rPr>
            </w:pPr>
          </w:p>
        </w:tc>
        <w:tc>
          <w:tcPr>
            <w:tcW w:w="741" w:type="dxa"/>
            <w:vAlign w:val="center"/>
          </w:tcPr>
          <w:p w14:paraId="396A122F">
            <w:pPr>
              <w:jc w:val="center"/>
              <w:rPr>
                <w:rFonts w:ascii="Times New Roman" w:hAnsi="Times New Roman" w:eastAsia="等线" w:cs="Times New Roman"/>
                <w:b/>
                <w:color w:val="auto"/>
                <w:highlight w:val="none"/>
              </w:rPr>
            </w:pPr>
          </w:p>
        </w:tc>
        <w:tc>
          <w:tcPr>
            <w:tcW w:w="707" w:type="dxa"/>
            <w:vAlign w:val="center"/>
          </w:tcPr>
          <w:p w14:paraId="01DEBE08">
            <w:pPr>
              <w:jc w:val="center"/>
              <w:rPr>
                <w:rFonts w:ascii="Times New Roman" w:hAnsi="Times New Roman" w:eastAsia="等线" w:cs="Times New Roman"/>
                <w:b/>
                <w:color w:val="auto"/>
                <w:highlight w:val="none"/>
              </w:rPr>
            </w:pPr>
          </w:p>
        </w:tc>
        <w:tc>
          <w:tcPr>
            <w:tcW w:w="707" w:type="dxa"/>
            <w:vAlign w:val="center"/>
          </w:tcPr>
          <w:p w14:paraId="6DC01EE4">
            <w:pPr>
              <w:jc w:val="center"/>
              <w:rPr>
                <w:rFonts w:ascii="Times New Roman" w:hAnsi="Times New Roman" w:eastAsia="等线" w:cs="Times New Roman"/>
                <w:b/>
                <w:color w:val="auto"/>
                <w:highlight w:val="none"/>
              </w:rPr>
            </w:pPr>
          </w:p>
        </w:tc>
        <w:tc>
          <w:tcPr>
            <w:tcW w:w="706" w:type="dxa"/>
            <w:vAlign w:val="center"/>
          </w:tcPr>
          <w:p w14:paraId="0A06C506">
            <w:pPr>
              <w:jc w:val="center"/>
              <w:rPr>
                <w:rFonts w:ascii="Times New Roman" w:hAnsi="Times New Roman" w:eastAsia="等线" w:cs="Times New Roman"/>
                <w:b/>
                <w:color w:val="auto"/>
                <w:highlight w:val="none"/>
              </w:rPr>
            </w:pPr>
          </w:p>
        </w:tc>
        <w:tc>
          <w:tcPr>
            <w:tcW w:w="707" w:type="dxa"/>
            <w:vAlign w:val="center"/>
          </w:tcPr>
          <w:p w14:paraId="57BF9883">
            <w:pPr>
              <w:jc w:val="center"/>
              <w:rPr>
                <w:rFonts w:ascii="Times New Roman" w:hAnsi="Times New Roman" w:eastAsia="等线" w:cs="Times New Roman"/>
                <w:b/>
                <w:color w:val="auto"/>
                <w:highlight w:val="none"/>
              </w:rPr>
            </w:pPr>
          </w:p>
        </w:tc>
        <w:tc>
          <w:tcPr>
            <w:tcW w:w="721" w:type="dxa"/>
            <w:vAlign w:val="center"/>
          </w:tcPr>
          <w:p w14:paraId="4AB0BDCF">
            <w:pPr>
              <w:jc w:val="center"/>
              <w:rPr>
                <w:rFonts w:ascii="Times New Roman" w:hAnsi="Times New Roman" w:eastAsia="等线" w:cs="Times New Roman"/>
                <w:b/>
                <w:color w:val="auto"/>
                <w:highlight w:val="none"/>
              </w:rPr>
            </w:pPr>
          </w:p>
        </w:tc>
        <w:tc>
          <w:tcPr>
            <w:tcW w:w="779" w:type="dxa"/>
            <w:vAlign w:val="center"/>
          </w:tcPr>
          <w:p w14:paraId="15E14A51">
            <w:pPr>
              <w:jc w:val="center"/>
              <w:rPr>
                <w:rFonts w:ascii="Times New Roman" w:hAnsi="Times New Roman" w:eastAsia="等线" w:cs="Times New Roman"/>
                <w:color w:val="auto"/>
                <w:highlight w:val="none"/>
              </w:rPr>
            </w:pPr>
            <w:r>
              <w:rPr>
                <w:rFonts w:hint="eastAsia" w:ascii="宋体" w:hAnsi="宋体" w:eastAsia="等线" w:cs="Times New Roman"/>
                <w:color w:val="auto"/>
                <w:szCs w:val="21"/>
                <w:highlight w:val="none"/>
              </w:rPr>
              <w:t>考试</w:t>
            </w:r>
          </w:p>
        </w:tc>
      </w:tr>
      <w:tr w14:paraId="25C41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21042782">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1</w:t>
            </w:r>
          </w:p>
        </w:tc>
        <w:tc>
          <w:tcPr>
            <w:tcW w:w="2505" w:type="dxa"/>
            <w:vAlign w:val="center"/>
          </w:tcPr>
          <w:p w14:paraId="66D99BD9">
            <w:pPr>
              <w:rPr>
                <w:rFonts w:hint="default" w:ascii="Times New Roman" w:hAnsi="Times New Roman" w:eastAsia="等线" w:cs="Times New Roman"/>
                <w:color w:val="auto"/>
                <w:sz w:val="21"/>
                <w:szCs w:val="22"/>
                <w:highlight w:val="none"/>
                <w:lang w:val="en-US" w:eastAsia="zh-CN" w:bidi="ar-SA"/>
              </w:rPr>
            </w:pPr>
            <w:r>
              <w:rPr>
                <w:rFonts w:hint="eastAsia" w:ascii="宋体" w:hAnsi="宋体" w:eastAsia="等线" w:cs="宋体"/>
                <w:color w:val="auto"/>
                <w:szCs w:val="21"/>
                <w:highlight w:val="none"/>
              </w:rPr>
              <w:t>氧化铝红区工段操作与控制</w:t>
            </w:r>
          </w:p>
        </w:tc>
        <w:tc>
          <w:tcPr>
            <w:tcW w:w="706" w:type="dxa"/>
            <w:vAlign w:val="center"/>
          </w:tcPr>
          <w:p w14:paraId="338DD7EB">
            <w:pPr>
              <w:jc w:val="center"/>
              <w:rPr>
                <w:rFonts w:hint="default" w:ascii="Times New Roman" w:hAnsi="Times New Roman" w:eastAsia="等线" w:cs="Times New Roman"/>
                <w:color w:val="auto"/>
                <w:highlight w:val="none"/>
                <w:lang w:val="en-US" w:eastAsia="zh-CN"/>
              </w:rPr>
            </w:pPr>
            <w:r>
              <w:rPr>
                <w:rFonts w:hint="eastAsia" w:ascii="Times New Roman" w:hAnsi="Times New Roman" w:eastAsia="等线" w:cs="Times New Roman"/>
                <w:color w:val="auto"/>
                <w:highlight w:val="none"/>
                <w:lang w:val="en-US" w:eastAsia="zh-CN"/>
              </w:rPr>
              <w:t>8</w:t>
            </w:r>
          </w:p>
        </w:tc>
        <w:tc>
          <w:tcPr>
            <w:tcW w:w="706" w:type="dxa"/>
            <w:vAlign w:val="center"/>
          </w:tcPr>
          <w:p w14:paraId="011CA15B">
            <w:pPr>
              <w:jc w:val="center"/>
              <w:rPr>
                <w:rFonts w:hint="default" w:ascii="Times New Roman" w:hAnsi="Times New Roman" w:eastAsia="等线" w:cs="Times New Roman"/>
                <w:color w:val="auto"/>
                <w:highlight w:val="none"/>
                <w:lang w:val="en-US" w:eastAsia="zh-CN"/>
              </w:rPr>
            </w:pPr>
            <w:r>
              <w:rPr>
                <w:rFonts w:hint="eastAsia" w:ascii="Times New Roman" w:hAnsi="Times New Roman" w:eastAsia="等线" w:cs="Times New Roman"/>
                <w:color w:val="auto"/>
                <w:highlight w:val="none"/>
                <w:lang w:val="en-US" w:eastAsia="zh-CN"/>
              </w:rPr>
              <w:t>144</w:t>
            </w:r>
          </w:p>
        </w:tc>
        <w:tc>
          <w:tcPr>
            <w:tcW w:w="741" w:type="dxa"/>
            <w:vAlign w:val="center"/>
          </w:tcPr>
          <w:p w14:paraId="05AF4C4F">
            <w:pPr>
              <w:jc w:val="center"/>
              <w:rPr>
                <w:rFonts w:hint="default" w:ascii="Times New Roman" w:hAnsi="Times New Roman" w:eastAsia="等线" w:cs="Times New Roman"/>
                <w:color w:val="auto"/>
                <w:highlight w:val="none"/>
                <w:lang w:val="en-US" w:eastAsia="zh-CN"/>
              </w:rPr>
            </w:pPr>
          </w:p>
        </w:tc>
        <w:tc>
          <w:tcPr>
            <w:tcW w:w="707" w:type="dxa"/>
            <w:vAlign w:val="center"/>
          </w:tcPr>
          <w:p w14:paraId="3A21422B">
            <w:pPr>
              <w:jc w:val="center"/>
              <w:rPr>
                <w:rFonts w:ascii="Times New Roman" w:hAnsi="Times New Roman" w:eastAsia="等线" w:cs="Times New Roman"/>
                <w:color w:val="auto"/>
                <w:highlight w:val="none"/>
              </w:rPr>
            </w:pPr>
          </w:p>
        </w:tc>
        <w:tc>
          <w:tcPr>
            <w:tcW w:w="707" w:type="dxa"/>
            <w:vAlign w:val="center"/>
          </w:tcPr>
          <w:p w14:paraId="432458A0">
            <w:pPr>
              <w:jc w:val="center"/>
              <w:rPr>
                <w:rFonts w:ascii="Times New Roman" w:hAnsi="Times New Roman" w:eastAsia="等线" w:cs="Times New Roman"/>
                <w:color w:val="auto"/>
                <w:highlight w:val="none"/>
              </w:rPr>
            </w:pPr>
          </w:p>
        </w:tc>
        <w:tc>
          <w:tcPr>
            <w:tcW w:w="706" w:type="dxa"/>
            <w:vAlign w:val="center"/>
          </w:tcPr>
          <w:p w14:paraId="41C4D77A">
            <w:pPr>
              <w:jc w:val="center"/>
              <w:rPr>
                <w:rFonts w:hint="default" w:ascii="Times New Roman" w:hAnsi="Times New Roman" w:eastAsia="等线" w:cs="Times New Roman"/>
                <w:color w:val="auto"/>
                <w:highlight w:val="none"/>
                <w:lang w:val="en-US" w:eastAsia="zh-CN"/>
              </w:rPr>
            </w:pPr>
            <w:r>
              <w:rPr>
                <w:rFonts w:hint="eastAsia" w:ascii="Times New Roman" w:hAnsi="Times New Roman" w:eastAsia="等线" w:cs="Times New Roman"/>
                <w:color w:val="auto"/>
                <w:highlight w:val="none"/>
                <w:lang w:val="en-US" w:eastAsia="zh-CN"/>
              </w:rPr>
              <w:t>10/18</w:t>
            </w:r>
          </w:p>
        </w:tc>
        <w:tc>
          <w:tcPr>
            <w:tcW w:w="707" w:type="dxa"/>
            <w:vAlign w:val="center"/>
          </w:tcPr>
          <w:p w14:paraId="04440574">
            <w:pPr>
              <w:jc w:val="center"/>
              <w:rPr>
                <w:rFonts w:ascii="Times New Roman" w:hAnsi="Times New Roman" w:eastAsia="等线" w:cs="Times New Roman"/>
                <w:color w:val="auto"/>
                <w:highlight w:val="none"/>
              </w:rPr>
            </w:pPr>
          </w:p>
        </w:tc>
        <w:tc>
          <w:tcPr>
            <w:tcW w:w="721" w:type="dxa"/>
            <w:vAlign w:val="center"/>
          </w:tcPr>
          <w:p w14:paraId="291C96E9">
            <w:pPr>
              <w:jc w:val="center"/>
              <w:rPr>
                <w:rFonts w:ascii="Times New Roman" w:hAnsi="Times New Roman" w:eastAsia="等线" w:cs="Times New Roman"/>
                <w:color w:val="auto"/>
                <w:highlight w:val="none"/>
              </w:rPr>
            </w:pPr>
          </w:p>
        </w:tc>
        <w:tc>
          <w:tcPr>
            <w:tcW w:w="779" w:type="dxa"/>
            <w:vAlign w:val="center"/>
          </w:tcPr>
          <w:p w14:paraId="23D2A1C3">
            <w:pPr>
              <w:jc w:val="center"/>
              <w:rPr>
                <w:rFonts w:ascii="Times New Roman" w:hAnsi="Times New Roman" w:eastAsia="等线" w:cs="Times New Roman"/>
                <w:color w:val="auto"/>
                <w:highlight w:val="none"/>
              </w:rPr>
            </w:pPr>
            <w:r>
              <w:rPr>
                <w:rFonts w:hint="eastAsia" w:ascii="宋体" w:hAnsi="宋体" w:eastAsia="等线" w:cs="Times New Roman"/>
                <w:color w:val="auto"/>
                <w:szCs w:val="21"/>
                <w:highlight w:val="none"/>
              </w:rPr>
              <w:t>考试</w:t>
            </w:r>
          </w:p>
        </w:tc>
      </w:tr>
      <w:tr w14:paraId="018040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78" w:hRule="atLeast"/>
          <w:jc w:val="center"/>
        </w:trPr>
        <w:tc>
          <w:tcPr>
            <w:tcW w:w="842" w:type="dxa"/>
            <w:vAlign w:val="center"/>
          </w:tcPr>
          <w:p w14:paraId="52FA769F">
            <w:pPr>
              <w:jc w:val="center"/>
              <w:rPr>
                <w:rFonts w:hint="eastAsia" w:ascii="Times New Roman" w:hAnsi="Times New Roman" w:eastAsia="等线" w:cs="Times New Roman"/>
                <w:color w:val="auto"/>
                <w:highlight w:val="none"/>
                <w:lang w:eastAsia="zh-CN"/>
              </w:rPr>
            </w:pPr>
            <w:r>
              <w:rPr>
                <w:rFonts w:hint="eastAsia" w:ascii="宋体" w:hAnsi="宋体" w:eastAsia="宋体" w:cs="宋体"/>
                <w:color w:val="auto"/>
                <w:szCs w:val="21"/>
                <w:highlight w:val="none"/>
                <w:lang w:val="en-US" w:eastAsia="zh-CN"/>
              </w:rPr>
              <w:t>2</w:t>
            </w:r>
          </w:p>
        </w:tc>
        <w:tc>
          <w:tcPr>
            <w:tcW w:w="2505" w:type="dxa"/>
            <w:vAlign w:val="center"/>
          </w:tcPr>
          <w:p w14:paraId="4FA051BC">
            <w:pPr>
              <w:rPr>
                <w:rFonts w:hint="eastAsia" w:ascii="宋体" w:hAnsi="宋体" w:cs="宋体"/>
                <w:color w:val="auto"/>
                <w:kern w:val="2"/>
                <w:sz w:val="21"/>
                <w:szCs w:val="21"/>
                <w:highlight w:val="none"/>
                <w:lang w:val="en-US" w:eastAsia="zh-CN" w:bidi="ar-SA"/>
              </w:rPr>
            </w:pPr>
            <w:r>
              <w:rPr>
                <w:rFonts w:hint="eastAsia" w:ascii="宋体" w:hAnsi="宋体" w:eastAsia="等线" w:cs="宋体"/>
                <w:color w:val="auto"/>
                <w:szCs w:val="21"/>
                <w:highlight w:val="none"/>
              </w:rPr>
              <w:t>氧化铝白区工段操作与控制</w:t>
            </w:r>
          </w:p>
        </w:tc>
        <w:tc>
          <w:tcPr>
            <w:tcW w:w="706" w:type="dxa"/>
            <w:vAlign w:val="center"/>
          </w:tcPr>
          <w:p w14:paraId="365CF966">
            <w:pPr>
              <w:jc w:val="center"/>
              <w:rPr>
                <w:rFonts w:hint="default" w:ascii="Times New Roman" w:hAnsi="Times New Roman" w:eastAsia="等线" w:cs="Times New Roman"/>
                <w:color w:val="auto"/>
                <w:highlight w:val="none"/>
                <w:lang w:val="en-US" w:eastAsia="zh-CN"/>
              </w:rPr>
            </w:pPr>
            <w:r>
              <w:rPr>
                <w:rFonts w:hint="eastAsia" w:ascii="Times New Roman" w:hAnsi="Times New Roman" w:eastAsia="等线" w:cs="Times New Roman"/>
                <w:color w:val="auto"/>
                <w:highlight w:val="none"/>
                <w:lang w:val="en-US" w:eastAsia="zh-CN"/>
              </w:rPr>
              <w:t>8</w:t>
            </w:r>
          </w:p>
        </w:tc>
        <w:tc>
          <w:tcPr>
            <w:tcW w:w="706" w:type="dxa"/>
            <w:vAlign w:val="center"/>
          </w:tcPr>
          <w:p w14:paraId="340E262B">
            <w:pPr>
              <w:jc w:val="center"/>
              <w:rPr>
                <w:rFonts w:hint="default" w:ascii="Times New Roman" w:hAnsi="Times New Roman" w:eastAsia="等线" w:cs="Times New Roman"/>
                <w:color w:val="auto"/>
                <w:highlight w:val="none"/>
                <w:lang w:val="en-US" w:eastAsia="zh-CN"/>
              </w:rPr>
            </w:pPr>
            <w:r>
              <w:rPr>
                <w:rFonts w:hint="eastAsia" w:ascii="Times New Roman" w:hAnsi="Times New Roman" w:eastAsia="等线" w:cs="Times New Roman"/>
                <w:color w:val="auto"/>
                <w:highlight w:val="none"/>
                <w:lang w:val="en-US" w:eastAsia="zh-CN"/>
              </w:rPr>
              <w:t>144</w:t>
            </w:r>
          </w:p>
        </w:tc>
        <w:tc>
          <w:tcPr>
            <w:tcW w:w="741" w:type="dxa"/>
            <w:vAlign w:val="center"/>
          </w:tcPr>
          <w:p w14:paraId="73BFE5BA">
            <w:pPr>
              <w:jc w:val="center"/>
              <w:rPr>
                <w:rFonts w:ascii="Times New Roman" w:hAnsi="Times New Roman" w:eastAsia="等线" w:cs="Times New Roman"/>
                <w:color w:val="auto"/>
                <w:highlight w:val="none"/>
              </w:rPr>
            </w:pPr>
          </w:p>
        </w:tc>
        <w:tc>
          <w:tcPr>
            <w:tcW w:w="707" w:type="dxa"/>
            <w:vAlign w:val="center"/>
          </w:tcPr>
          <w:p w14:paraId="663D5F21">
            <w:pPr>
              <w:jc w:val="center"/>
              <w:rPr>
                <w:rFonts w:hint="default" w:ascii="Times New Roman" w:hAnsi="Times New Roman" w:eastAsia="等线" w:cs="Times New Roman"/>
                <w:color w:val="auto"/>
                <w:highlight w:val="none"/>
                <w:lang w:val="en-US" w:eastAsia="zh-CN"/>
              </w:rPr>
            </w:pPr>
          </w:p>
        </w:tc>
        <w:tc>
          <w:tcPr>
            <w:tcW w:w="707" w:type="dxa"/>
            <w:vAlign w:val="center"/>
          </w:tcPr>
          <w:p w14:paraId="17C22508">
            <w:pPr>
              <w:jc w:val="center"/>
              <w:rPr>
                <w:rFonts w:ascii="Times New Roman" w:hAnsi="Times New Roman" w:eastAsia="等线" w:cs="Times New Roman"/>
                <w:color w:val="auto"/>
                <w:highlight w:val="none"/>
              </w:rPr>
            </w:pPr>
          </w:p>
        </w:tc>
        <w:tc>
          <w:tcPr>
            <w:tcW w:w="706" w:type="dxa"/>
            <w:vAlign w:val="center"/>
          </w:tcPr>
          <w:p w14:paraId="7EF6F586">
            <w:pPr>
              <w:jc w:val="center"/>
              <w:rPr>
                <w:rFonts w:ascii="Times New Roman" w:hAnsi="Times New Roman" w:eastAsia="等线" w:cs="Times New Roman"/>
                <w:color w:val="auto"/>
                <w:highlight w:val="none"/>
              </w:rPr>
            </w:pPr>
          </w:p>
        </w:tc>
        <w:tc>
          <w:tcPr>
            <w:tcW w:w="707" w:type="dxa"/>
            <w:vAlign w:val="center"/>
          </w:tcPr>
          <w:p w14:paraId="2B8530E3">
            <w:pPr>
              <w:jc w:val="center"/>
              <w:rPr>
                <w:rFonts w:hint="default" w:ascii="Times New Roman" w:hAnsi="Times New Roman" w:eastAsia="等线" w:cs="Times New Roman"/>
                <w:color w:val="auto"/>
                <w:highlight w:val="none"/>
                <w:lang w:val="en-US" w:eastAsia="zh-CN"/>
              </w:rPr>
            </w:pPr>
            <w:r>
              <w:rPr>
                <w:rFonts w:hint="eastAsia" w:ascii="Times New Roman" w:hAnsi="Times New Roman" w:eastAsia="等线" w:cs="Times New Roman"/>
                <w:color w:val="auto"/>
                <w:highlight w:val="none"/>
                <w:lang w:val="en-US" w:eastAsia="zh-CN"/>
              </w:rPr>
              <w:t>10/18</w:t>
            </w:r>
          </w:p>
        </w:tc>
        <w:tc>
          <w:tcPr>
            <w:tcW w:w="721" w:type="dxa"/>
            <w:vAlign w:val="center"/>
          </w:tcPr>
          <w:p w14:paraId="71A61D2C">
            <w:pPr>
              <w:jc w:val="center"/>
              <w:rPr>
                <w:rFonts w:ascii="Times New Roman" w:hAnsi="Times New Roman" w:eastAsia="等线" w:cs="Times New Roman"/>
                <w:color w:val="auto"/>
                <w:highlight w:val="none"/>
              </w:rPr>
            </w:pPr>
          </w:p>
        </w:tc>
        <w:tc>
          <w:tcPr>
            <w:tcW w:w="779" w:type="dxa"/>
            <w:vAlign w:val="center"/>
          </w:tcPr>
          <w:p w14:paraId="6E0B6267">
            <w:pPr>
              <w:jc w:val="center"/>
              <w:rPr>
                <w:rFonts w:hint="default" w:ascii="Times New Roman" w:hAnsi="Times New Roman" w:eastAsia="等线" w:cs="Times New Roman"/>
                <w:color w:val="auto"/>
                <w:highlight w:val="none"/>
                <w:lang w:val="en-US" w:eastAsia="zh-CN"/>
              </w:rPr>
            </w:pPr>
            <w:r>
              <w:rPr>
                <w:rFonts w:hint="eastAsia" w:ascii="宋体" w:hAnsi="宋体" w:eastAsia="等线" w:cs="Times New Roman"/>
                <w:color w:val="auto"/>
                <w:sz w:val="11"/>
                <w:szCs w:val="11"/>
                <w:highlight w:val="none"/>
              </w:rPr>
              <w:t>考试</w:t>
            </w:r>
            <w:r>
              <w:rPr>
                <w:rFonts w:hint="eastAsia" w:ascii="宋体" w:hAnsi="宋体" w:eastAsia="等线" w:cs="Times New Roman"/>
                <w:color w:val="auto"/>
                <w:sz w:val="11"/>
                <w:szCs w:val="11"/>
                <w:highlight w:val="none"/>
                <w:lang w:eastAsia="zh-CN"/>
              </w:rPr>
              <w:t>，</w:t>
            </w:r>
            <w:r>
              <w:rPr>
                <w:rFonts w:hint="eastAsia" w:ascii="宋体" w:hAnsi="宋体" w:eastAsia="等线" w:cs="Times New Roman"/>
                <w:color w:val="auto"/>
                <w:sz w:val="11"/>
                <w:szCs w:val="11"/>
                <w:highlight w:val="none"/>
                <w:lang w:val="en-US" w:eastAsia="zh-CN"/>
              </w:rPr>
              <w:t>含考证训练</w:t>
            </w:r>
          </w:p>
        </w:tc>
      </w:tr>
      <w:tr w14:paraId="1E65B0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6C34FBDC">
            <w:pPr>
              <w:jc w:val="center"/>
              <w:rPr>
                <w:rFonts w:ascii="Times New Roman" w:hAnsi="Times New Roman" w:eastAsia="等线" w:cs="Times New Roman"/>
                <w:color w:val="auto"/>
                <w:highlight w:val="none"/>
              </w:rPr>
            </w:pPr>
          </w:p>
        </w:tc>
        <w:tc>
          <w:tcPr>
            <w:tcW w:w="2505" w:type="dxa"/>
            <w:vAlign w:val="center"/>
          </w:tcPr>
          <w:p w14:paraId="2E3E10A3">
            <w:pPr>
              <w:jc w:val="center"/>
              <w:rPr>
                <w:rFonts w:ascii="Times New Roman" w:hAnsi="Times New Roman" w:eastAsia="等线" w:cs="Times New Roman"/>
                <w:color w:val="auto"/>
                <w:highlight w:val="none"/>
              </w:rPr>
            </w:pPr>
            <w:r>
              <w:rPr>
                <w:rFonts w:hint="eastAsia" w:ascii="宋体" w:hAnsi="宋体" w:eastAsia="等线" w:cs="方正仿宋简体"/>
                <w:b/>
                <w:color w:val="auto"/>
                <w:szCs w:val="21"/>
                <w:highlight w:val="none"/>
              </w:rPr>
              <w:t>小计</w:t>
            </w:r>
          </w:p>
        </w:tc>
        <w:tc>
          <w:tcPr>
            <w:tcW w:w="706" w:type="dxa"/>
            <w:vAlign w:val="center"/>
          </w:tcPr>
          <w:p w14:paraId="279D487B">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16</w:t>
            </w:r>
          </w:p>
        </w:tc>
        <w:tc>
          <w:tcPr>
            <w:tcW w:w="706" w:type="dxa"/>
            <w:vAlign w:val="center"/>
          </w:tcPr>
          <w:p w14:paraId="224D12A9">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288</w:t>
            </w:r>
          </w:p>
        </w:tc>
        <w:tc>
          <w:tcPr>
            <w:tcW w:w="741" w:type="dxa"/>
            <w:vAlign w:val="center"/>
          </w:tcPr>
          <w:p w14:paraId="653E90D7">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7" w:type="dxa"/>
            <w:vAlign w:val="center"/>
          </w:tcPr>
          <w:p w14:paraId="41C3C110">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7" w:type="dxa"/>
            <w:vAlign w:val="center"/>
          </w:tcPr>
          <w:p w14:paraId="756F8E4A">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6" w:type="dxa"/>
            <w:vAlign w:val="center"/>
          </w:tcPr>
          <w:p w14:paraId="597B6240">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10</w:t>
            </w:r>
          </w:p>
        </w:tc>
        <w:tc>
          <w:tcPr>
            <w:tcW w:w="707" w:type="dxa"/>
            <w:vAlign w:val="center"/>
          </w:tcPr>
          <w:p w14:paraId="3638E06E">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10</w:t>
            </w:r>
          </w:p>
        </w:tc>
        <w:tc>
          <w:tcPr>
            <w:tcW w:w="721" w:type="dxa"/>
            <w:vAlign w:val="center"/>
          </w:tcPr>
          <w:p w14:paraId="29873FAD">
            <w:pPr>
              <w:jc w:val="center"/>
              <w:rPr>
                <w:rFonts w:hint="eastAsia" w:ascii="Times New Roman" w:hAnsi="Times New Roman" w:eastAsia="等线" w:cs="Times New Roman"/>
                <w:color w:val="auto"/>
                <w:highlight w:val="none"/>
                <w:lang w:val="en-US" w:eastAsia="zh-CN"/>
              </w:rPr>
            </w:pPr>
            <w:r>
              <w:rPr>
                <w:rFonts w:hint="eastAsia" w:ascii="Times New Roman" w:hAnsi="Times New Roman" w:eastAsia="等线" w:cs="Times New Roman"/>
                <w:color w:val="auto"/>
                <w:highlight w:val="none"/>
                <w:lang w:val="en-US" w:eastAsia="zh-CN"/>
              </w:rPr>
              <w:t>0</w:t>
            </w:r>
          </w:p>
        </w:tc>
        <w:tc>
          <w:tcPr>
            <w:tcW w:w="779" w:type="dxa"/>
            <w:vAlign w:val="center"/>
          </w:tcPr>
          <w:p w14:paraId="76D6C570">
            <w:pPr>
              <w:jc w:val="center"/>
              <w:rPr>
                <w:rFonts w:ascii="Times New Roman" w:hAnsi="Times New Roman" w:eastAsia="等线" w:cs="Times New Roman"/>
                <w:color w:val="auto"/>
                <w:highlight w:val="none"/>
              </w:rPr>
            </w:pPr>
          </w:p>
        </w:tc>
      </w:tr>
      <w:tr w14:paraId="6FA96F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52352B41">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四</w:t>
            </w:r>
          </w:p>
        </w:tc>
        <w:tc>
          <w:tcPr>
            <w:tcW w:w="2505" w:type="dxa"/>
            <w:vAlign w:val="center"/>
          </w:tcPr>
          <w:p w14:paraId="27D38559">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综合技能训练及考证</w:t>
            </w:r>
          </w:p>
        </w:tc>
        <w:tc>
          <w:tcPr>
            <w:tcW w:w="706" w:type="dxa"/>
            <w:vAlign w:val="center"/>
          </w:tcPr>
          <w:p w14:paraId="6C688F75">
            <w:pPr>
              <w:jc w:val="center"/>
              <w:rPr>
                <w:rFonts w:ascii="Times New Roman" w:hAnsi="Times New Roman" w:eastAsia="等线" w:cs="Times New Roman"/>
                <w:b/>
                <w:color w:val="auto"/>
                <w:highlight w:val="none"/>
              </w:rPr>
            </w:pPr>
          </w:p>
        </w:tc>
        <w:tc>
          <w:tcPr>
            <w:tcW w:w="706" w:type="dxa"/>
            <w:vAlign w:val="center"/>
          </w:tcPr>
          <w:p w14:paraId="30363458">
            <w:pPr>
              <w:jc w:val="center"/>
              <w:rPr>
                <w:rFonts w:ascii="Times New Roman" w:hAnsi="Times New Roman" w:eastAsia="等线" w:cs="Times New Roman"/>
                <w:b/>
                <w:color w:val="auto"/>
                <w:highlight w:val="none"/>
              </w:rPr>
            </w:pPr>
          </w:p>
        </w:tc>
        <w:tc>
          <w:tcPr>
            <w:tcW w:w="741" w:type="dxa"/>
            <w:vAlign w:val="center"/>
          </w:tcPr>
          <w:p w14:paraId="24E38858">
            <w:pPr>
              <w:jc w:val="center"/>
              <w:rPr>
                <w:rFonts w:ascii="Times New Roman" w:hAnsi="Times New Roman" w:eastAsia="等线" w:cs="Times New Roman"/>
                <w:b/>
                <w:color w:val="auto"/>
                <w:highlight w:val="none"/>
              </w:rPr>
            </w:pPr>
          </w:p>
        </w:tc>
        <w:tc>
          <w:tcPr>
            <w:tcW w:w="707" w:type="dxa"/>
            <w:vAlign w:val="center"/>
          </w:tcPr>
          <w:p w14:paraId="4CCF8DBC">
            <w:pPr>
              <w:jc w:val="center"/>
              <w:rPr>
                <w:rFonts w:ascii="Times New Roman" w:hAnsi="Times New Roman" w:eastAsia="等线" w:cs="Times New Roman"/>
                <w:b/>
                <w:color w:val="auto"/>
                <w:highlight w:val="none"/>
              </w:rPr>
            </w:pPr>
          </w:p>
        </w:tc>
        <w:tc>
          <w:tcPr>
            <w:tcW w:w="707" w:type="dxa"/>
            <w:vAlign w:val="center"/>
          </w:tcPr>
          <w:p w14:paraId="012BE037">
            <w:pPr>
              <w:jc w:val="center"/>
              <w:rPr>
                <w:rFonts w:ascii="Times New Roman" w:hAnsi="Times New Roman" w:eastAsia="等线" w:cs="Times New Roman"/>
                <w:b/>
                <w:color w:val="auto"/>
                <w:highlight w:val="none"/>
              </w:rPr>
            </w:pPr>
          </w:p>
        </w:tc>
        <w:tc>
          <w:tcPr>
            <w:tcW w:w="706" w:type="dxa"/>
            <w:vAlign w:val="center"/>
          </w:tcPr>
          <w:p w14:paraId="548300AA">
            <w:pPr>
              <w:jc w:val="center"/>
              <w:rPr>
                <w:rFonts w:ascii="Times New Roman" w:hAnsi="Times New Roman" w:eastAsia="等线" w:cs="Times New Roman"/>
                <w:b/>
                <w:color w:val="auto"/>
                <w:highlight w:val="none"/>
              </w:rPr>
            </w:pPr>
          </w:p>
        </w:tc>
        <w:tc>
          <w:tcPr>
            <w:tcW w:w="707" w:type="dxa"/>
            <w:vAlign w:val="center"/>
          </w:tcPr>
          <w:p w14:paraId="347350FB">
            <w:pPr>
              <w:jc w:val="center"/>
              <w:rPr>
                <w:rFonts w:ascii="Times New Roman" w:hAnsi="Times New Roman" w:eastAsia="等线" w:cs="Times New Roman"/>
                <w:b/>
                <w:color w:val="auto"/>
                <w:highlight w:val="none"/>
              </w:rPr>
            </w:pPr>
          </w:p>
        </w:tc>
        <w:tc>
          <w:tcPr>
            <w:tcW w:w="721" w:type="dxa"/>
            <w:vAlign w:val="center"/>
          </w:tcPr>
          <w:p w14:paraId="3CC3BBB4">
            <w:pPr>
              <w:jc w:val="center"/>
              <w:rPr>
                <w:rFonts w:ascii="Times New Roman" w:hAnsi="Times New Roman" w:eastAsia="等线" w:cs="Times New Roman"/>
                <w:b/>
                <w:color w:val="auto"/>
                <w:highlight w:val="none"/>
              </w:rPr>
            </w:pPr>
          </w:p>
        </w:tc>
        <w:tc>
          <w:tcPr>
            <w:tcW w:w="779" w:type="dxa"/>
            <w:vAlign w:val="center"/>
          </w:tcPr>
          <w:p w14:paraId="443DE414">
            <w:pPr>
              <w:jc w:val="center"/>
              <w:rPr>
                <w:rFonts w:ascii="Times New Roman" w:hAnsi="Times New Roman" w:eastAsia="等线" w:cs="Times New Roman"/>
                <w:color w:val="auto"/>
                <w:highlight w:val="none"/>
              </w:rPr>
            </w:pPr>
          </w:p>
        </w:tc>
      </w:tr>
      <w:tr w14:paraId="6F44C8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4DB1B18C">
            <w:pPr>
              <w:jc w:val="center"/>
              <w:rPr>
                <w:rFonts w:ascii="Times New Roman" w:hAnsi="Times New Roman" w:eastAsia="等线" w:cs="Times New Roman"/>
                <w:color w:val="auto"/>
                <w:highlight w:val="none"/>
              </w:rPr>
            </w:pPr>
          </w:p>
        </w:tc>
        <w:tc>
          <w:tcPr>
            <w:tcW w:w="2505" w:type="dxa"/>
            <w:vAlign w:val="center"/>
          </w:tcPr>
          <w:p w14:paraId="2BC51FF3">
            <w:pPr>
              <w:jc w:val="center"/>
              <w:rPr>
                <w:rFonts w:ascii="Times New Roman" w:hAnsi="Times New Roman" w:eastAsia="等线" w:cs="Times New Roman"/>
                <w:color w:val="auto"/>
                <w:highlight w:val="none"/>
              </w:rPr>
            </w:pPr>
          </w:p>
        </w:tc>
        <w:tc>
          <w:tcPr>
            <w:tcW w:w="706" w:type="dxa"/>
            <w:vAlign w:val="center"/>
          </w:tcPr>
          <w:p w14:paraId="6D744F77">
            <w:pPr>
              <w:jc w:val="center"/>
              <w:rPr>
                <w:rFonts w:hint="eastAsia" w:ascii="Times New Roman" w:hAnsi="Times New Roman" w:eastAsia="等线" w:cs="Times New Roman"/>
                <w:color w:val="auto"/>
                <w:highlight w:val="none"/>
                <w:lang w:val="en-US" w:eastAsia="zh-CN"/>
              </w:rPr>
            </w:pPr>
          </w:p>
        </w:tc>
        <w:tc>
          <w:tcPr>
            <w:tcW w:w="706" w:type="dxa"/>
            <w:vAlign w:val="center"/>
          </w:tcPr>
          <w:p w14:paraId="1C694916">
            <w:pPr>
              <w:jc w:val="center"/>
              <w:rPr>
                <w:rFonts w:hint="default" w:ascii="Times New Roman" w:hAnsi="Times New Roman" w:eastAsia="等线" w:cs="Times New Roman"/>
                <w:color w:val="auto"/>
                <w:highlight w:val="none"/>
                <w:lang w:val="en-US" w:eastAsia="zh-CN"/>
              </w:rPr>
            </w:pPr>
          </w:p>
        </w:tc>
        <w:tc>
          <w:tcPr>
            <w:tcW w:w="741" w:type="dxa"/>
            <w:vAlign w:val="center"/>
          </w:tcPr>
          <w:p w14:paraId="6D3CF297">
            <w:pPr>
              <w:jc w:val="center"/>
              <w:rPr>
                <w:rFonts w:ascii="Times New Roman" w:hAnsi="Times New Roman" w:eastAsia="等线" w:cs="Times New Roman"/>
                <w:color w:val="auto"/>
                <w:highlight w:val="none"/>
              </w:rPr>
            </w:pPr>
          </w:p>
        </w:tc>
        <w:tc>
          <w:tcPr>
            <w:tcW w:w="707" w:type="dxa"/>
            <w:vAlign w:val="center"/>
          </w:tcPr>
          <w:p w14:paraId="02670A0F">
            <w:pPr>
              <w:jc w:val="center"/>
              <w:rPr>
                <w:rFonts w:ascii="Times New Roman" w:hAnsi="Times New Roman" w:eastAsia="等线" w:cs="Times New Roman"/>
                <w:color w:val="auto"/>
                <w:highlight w:val="none"/>
              </w:rPr>
            </w:pPr>
          </w:p>
        </w:tc>
        <w:tc>
          <w:tcPr>
            <w:tcW w:w="707" w:type="dxa"/>
            <w:vAlign w:val="center"/>
          </w:tcPr>
          <w:p w14:paraId="754959B7">
            <w:pPr>
              <w:jc w:val="center"/>
              <w:rPr>
                <w:rFonts w:ascii="Times New Roman" w:hAnsi="Times New Roman" w:eastAsia="等线" w:cs="Times New Roman"/>
                <w:color w:val="auto"/>
                <w:highlight w:val="none"/>
              </w:rPr>
            </w:pPr>
          </w:p>
        </w:tc>
        <w:tc>
          <w:tcPr>
            <w:tcW w:w="706" w:type="dxa"/>
            <w:vAlign w:val="center"/>
          </w:tcPr>
          <w:p w14:paraId="1A3DF65A">
            <w:pPr>
              <w:jc w:val="center"/>
              <w:rPr>
                <w:rFonts w:ascii="Times New Roman" w:hAnsi="Times New Roman" w:eastAsia="等线" w:cs="Times New Roman"/>
                <w:color w:val="auto"/>
                <w:highlight w:val="none"/>
              </w:rPr>
            </w:pPr>
          </w:p>
        </w:tc>
        <w:tc>
          <w:tcPr>
            <w:tcW w:w="707" w:type="dxa"/>
            <w:vAlign w:val="center"/>
          </w:tcPr>
          <w:p w14:paraId="5522DC77">
            <w:pPr>
              <w:jc w:val="center"/>
              <w:rPr>
                <w:rFonts w:hint="default" w:ascii="Times New Roman" w:hAnsi="Times New Roman" w:eastAsia="等线" w:cs="Times New Roman"/>
                <w:color w:val="auto"/>
                <w:highlight w:val="none"/>
                <w:lang w:val="en-US" w:eastAsia="zh-CN"/>
              </w:rPr>
            </w:pPr>
          </w:p>
        </w:tc>
        <w:tc>
          <w:tcPr>
            <w:tcW w:w="721" w:type="dxa"/>
            <w:vAlign w:val="center"/>
          </w:tcPr>
          <w:p w14:paraId="2767546A">
            <w:pPr>
              <w:jc w:val="center"/>
              <w:rPr>
                <w:rFonts w:ascii="Times New Roman" w:hAnsi="Times New Roman" w:eastAsia="等线" w:cs="Times New Roman"/>
                <w:color w:val="auto"/>
                <w:highlight w:val="none"/>
              </w:rPr>
            </w:pPr>
          </w:p>
        </w:tc>
        <w:tc>
          <w:tcPr>
            <w:tcW w:w="779" w:type="dxa"/>
            <w:vAlign w:val="center"/>
          </w:tcPr>
          <w:p w14:paraId="5A96A005">
            <w:pPr>
              <w:jc w:val="center"/>
              <w:rPr>
                <w:rFonts w:ascii="Times New Roman" w:hAnsi="Times New Roman" w:eastAsia="等线" w:cs="Times New Roman"/>
                <w:color w:val="auto"/>
                <w:highlight w:val="none"/>
              </w:rPr>
            </w:pPr>
          </w:p>
        </w:tc>
      </w:tr>
      <w:tr w14:paraId="613CBB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521C23A5">
            <w:pPr>
              <w:jc w:val="center"/>
              <w:rPr>
                <w:rFonts w:ascii="Times New Roman" w:hAnsi="Times New Roman" w:eastAsia="等线" w:cs="Times New Roman"/>
                <w:color w:val="auto"/>
                <w:highlight w:val="none"/>
              </w:rPr>
            </w:pPr>
          </w:p>
        </w:tc>
        <w:tc>
          <w:tcPr>
            <w:tcW w:w="2505" w:type="dxa"/>
            <w:vAlign w:val="center"/>
          </w:tcPr>
          <w:p w14:paraId="1C94770C">
            <w:pPr>
              <w:jc w:val="center"/>
              <w:rPr>
                <w:rFonts w:ascii="Times New Roman" w:hAnsi="Times New Roman" w:eastAsia="等线" w:cs="Times New Roman"/>
                <w:color w:val="auto"/>
                <w:highlight w:val="none"/>
              </w:rPr>
            </w:pPr>
            <w:r>
              <w:rPr>
                <w:rFonts w:hint="eastAsia" w:ascii="宋体" w:hAnsi="宋体" w:eastAsia="等线" w:cs="方正仿宋简体"/>
                <w:b/>
                <w:color w:val="auto"/>
                <w:szCs w:val="21"/>
                <w:highlight w:val="none"/>
              </w:rPr>
              <w:t>小计</w:t>
            </w:r>
          </w:p>
        </w:tc>
        <w:tc>
          <w:tcPr>
            <w:tcW w:w="706" w:type="dxa"/>
            <w:vAlign w:val="center"/>
          </w:tcPr>
          <w:p w14:paraId="16451959">
            <w:pPr>
              <w:jc w:val="center"/>
              <w:rPr>
                <w:rFonts w:hint="eastAsia"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6" w:type="dxa"/>
            <w:vAlign w:val="center"/>
          </w:tcPr>
          <w:p w14:paraId="231CD935">
            <w:pPr>
              <w:jc w:val="center"/>
              <w:rPr>
                <w:rFonts w:hint="default"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41" w:type="dxa"/>
            <w:vAlign w:val="center"/>
          </w:tcPr>
          <w:p w14:paraId="237845EB">
            <w:pPr>
              <w:jc w:val="center"/>
              <w:rPr>
                <w:rFonts w:hint="eastAsia"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7" w:type="dxa"/>
            <w:vAlign w:val="center"/>
          </w:tcPr>
          <w:p w14:paraId="6EAF7C83">
            <w:pPr>
              <w:jc w:val="center"/>
              <w:rPr>
                <w:rFonts w:hint="eastAsia"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7" w:type="dxa"/>
            <w:vAlign w:val="center"/>
          </w:tcPr>
          <w:p w14:paraId="688B5A62">
            <w:pPr>
              <w:jc w:val="center"/>
              <w:rPr>
                <w:rFonts w:hint="eastAsia"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6" w:type="dxa"/>
            <w:vAlign w:val="center"/>
          </w:tcPr>
          <w:p w14:paraId="7AAA82A1">
            <w:pPr>
              <w:jc w:val="center"/>
              <w:rPr>
                <w:rFonts w:hint="eastAsia"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07" w:type="dxa"/>
            <w:vAlign w:val="center"/>
          </w:tcPr>
          <w:p w14:paraId="5A96479C">
            <w:pPr>
              <w:jc w:val="center"/>
              <w:rPr>
                <w:rFonts w:hint="eastAsia"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21" w:type="dxa"/>
            <w:vAlign w:val="center"/>
          </w:tcPr>
          <w:p w14:paraId="37DD1227">
            <w:pPr>
              <w:jc w:val="center"/>
              <w:rPr>
                <w:rFonts w:hint="eastAsia" w:ascii="Times New Roman" w:hAnsi="Times New Roman" w:eastAsia="等线" w:cs="Times New Roman"/>
                <w:b/>
                <w:bCs/>
                <w:color w:val="auto"/>
                <w:highlight w:val="none"/>
                <w:lang w:val="en-US" w:eastAsia="zh-CN"/>
              </w:rPr>
            </w:pPr>
            <w:r>
              <w:rPr>
                <w:rFonts w:hint="eastAsia" w:ascii="Times New Roman" w:hAnsi="Times New Roman" w:eastAsia="等线" w:cs="Times New Roman"/>
                <w:b/>
                <w:bCs/>
                <w:color w:val="auto"/>
                <w:highlight w:val="none"/>
                <w:lang w:val="en-US" w:eastAsia="zh-CN"/>
              </w:rPr>
              <w:t>0</w:t>
            </w:r>
          </w:p>
        </w:tc>
        <w:tc>
          <w:tcPr>
            <w:tcW w:w="779" w:type="dxa"/>
            <w:vAlign w:val="center"/>
          </w:tcPr>
          <w:p w14:paraId="0952A6A8">
            <w:pPr>
              <w:jc w:val="center"/>
              <w:rPr>
                <w:rFonts w:ascii="Times New Roman" w:hAnsi="Times New Roman" w:eastAsia="等线" w:cs="Times New Roman"/>
                <w:color w:val="auto"/>
                <w:highlight w:val="none"/>
              </w:rPr>
            </w:pPr>
          </w:p>
        </w:tc>
      </w:tr>
      <w:tr w14:paraId="6A934A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0CA36A5B">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五</w:t>
            </w:r>
          </w:p>
        </w:tc>
        <w:tc>
          <w:tcPr>
            <w:tcW w:w="2505" w:type="dxa"/>
            <w:vAlign w:val="center"/>
          </w:tcPr>
          <w:p w14:paraId="3D16750F">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校外实习</w:t>
            </w:r>
          </w:p>
        </w:tc>
        <w:tc>
          <w:tcPr>
            <w:tcW w:w="706" w:type="dxa"/>
            <w:vAlign w:val="center"/>
          </w:tcPr>
          <w:p w14:paraId="5ACA037F">
            <w:pPr>
              <w:jc w:val="center"/>
              <w:rPr>
                <w:rFonts w:ascii="Times New Roman" w:hAnsi="Times New Roman" w:eastAsia="等线" w:cs="Times New Roman"/>
                <w:b/>
                <w:color w:val="auto"/>
                <w:highlight w:val="none"/>
              </w:rPr>
            </w:pPr>
          </w:p>
        </w:tc>
        <w:tc>
          <w:tcPr>
            <w:tcW w:w="706" w:type="dxa"/>
            <w:vAlign w:val="center"/>
          </w:tcPr>
          <w:p w14:paraId="23C8E2D3">
            <w:pPr>
              <w:jc w:val="center"/>
              <w:rPr>
                <w:rFonts w:ascii="Times New Roman" w:hAnsi="Times New Roman" w:eastAsia="等线" w:cs="Times New Roman"/>
                <w:b/>
                <w:color w:val="auto"/>
                <w:highlight w:val="none"/>
              </w:rPr>
            </w:pPr>
          </w:p>
        </w:tc>
        <w:tc>
          <w:tcPr>
            <w:tcW w:w="741" w:type="dxa"/>
            <w:vAlign w:val="center"/>
          </w:tcPr>
          <w:p w14:paraId="125DC762">
            <w:pPr>
              <w:jc w:val="center"/>
              <w:rPr>
                <w:rFonts w:ascii="Times New Roman" w:hAnsi="Times New Roman" w:eastAsia="等线" w:cs="Times New Roman"/>
                <w:b/>
                <w:color w:val="auto"/>
                <w:highlight w:val="none"/>
              </w:rPr>
            </w:pPr>
          </w:p>
        </w:tc>
        <w:tc>
          <w:tcPr>
            <w:tcW w:w="707" w:type="dxa"/>
            <w:vAlign w:val="center"/>
          </w:tcPr>
          <w:p w14:paraId="1D92976F">
            <w:pPr>
              <w:jc w:val="center"/>
              <w:rPr>
                <w:rFonts w:ascii="Times New Roman" w:hAnsi="Times New Roman" w:eastAsia="等线" w:cs="Times New Roman"/>
                <w:b/>
                <w:color w:val="auto"/>
                <w:highlight w:val="none"/>
              </w:rPr>
            </w:pPr>
          </w:p>
        </w:tc>
        <w:tc>
          <w:tcPr>
            <w:tcW w:w="707" w:type="dxa"/>
            <w:vAlign w:val="center"/>
          </w:tcPr>
          <w:p w14:paraId="2D6DF937">
            <w:pPr>
              <w:jc w:val="center"/>
              <w:rPr>
                <w:rFonts w:ascii="Times New Roman" w:hAnsi="Times New Roman" w:eastAsia="等线" w:cs="Times New Roman"/>
                <w:b/>
                <w:color w:val="auto"/>
                <w:highlight w:val="none"/>
              </w:rPr>
            </w:pPr>
          </w:p>
        </w:tc>
        <w:tc>
          <w:tcPr>
            <w:tcW w:w="706" w:type="dxa"/>
            <w:vAlign w:val="center"/>
          </w:tcPr>
          <w:p w14:paraId="5A98057F">
            <w:pPr>
              <w:jc w:val="center"/>
              <w:rPr>
                <w:rFonts w:ascii="Times New Roman" w:hAnsi="Times New Roman" w:eastAsia="等线" w:cs="Times New Roman"/>
                <w:b/>
                <w:color w:val="auto"/>
                <w:highlight w:val="none"/>
              </w:rPr>
            </w:pPr>
          </w:p>
        </w:tc>
        <w:tc>
          <w:tcPr>
            <w:tcW w:w="707" w:type="dxa"/>
            <w:vAlign w:val="center"/>
          </w:tcPr>
          <w:p w14:paraId="21BA8038">
            <w:pPr>
              <w:jc w:val="center"/>
              <w:rPr>
                <w:rFonts w:ascii="Times New Roman" w:hAnsi="Times New Roman" w:eastAsia="等线" w:cs="Times New Roman"/>
                <w:b/>
                <w:color w:val="auto"/>
                <w:highlight w:val="none"/>
              </w:rPr>
            </w:pPr>
          </w:p>
        </w:tc>
        <w:tc>
          <w:tcPr>
            <w:tcW w:w="721" w:type="dxa"/>
            <w:vAlign w:val="center"/>
          </w:tcPr>
          <w:p w14:paraId="2786C531">
            <w:pPr>
              <w:jc w:val="center"/>
              <w:rPr>
                <w:rFonts w:ascii="Times New Roman" w:hAnsi="Times New Roman" w:eastAsia="等线" w:cs="Times New Roman"/>
                <w:b/>
                <w:color w:val="auto"/>
                <w:highlight w:val="none"/>
              </w:rPr>
            </w:pPr>
          </w:p>
        </w:tc>
        <w:tc>
          <w:tcPr>
            <w:tcW w:w="779" w:type="dxa"/>
            <w:vAlign w:val="center"/>
          </w:tcPr>
          <w:p w14:paraId="79E592EE">
            <w:pPr>
              <w:jc w:val="center"/>
              <w:rPr>
                <w:rFonts w:ascii="Times New Roman" w:hAnsi="Times New Roman" w:eastAsia="等线" w:cs="Times New Roman"/>
                <w:color w:val="auto"/>
                <w:highlight w:val="none"/>
              </w:rPr>
            </w:pPr>
          </w:p>
        </w:tc>
      </w:tr>
      <w:tr w14:paraId="67900F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0ED2A28E">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1</w:t>
            </w:r>
          </w:p>
        </w:tc>
        <w:tc>
          <w:tcPr>
            <w:tcW w:w="2505" w:type="dxa"/>
            <w:vAlign w:val="center"/>
          </w:tcPr>
          <w:p w14:paraId="373DA89C">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岗位实习</w:t>
            </w:r>
          </w:p>
        </w:tc>
        <w:tc>
          <w:tcPr>
            <w:tcW w:w="706" w:type="dxa"/>
            <w:vAlign w:val="center"/>
          </w:tcPr>
          <w:p w14:paraId="3D8161B0">
            <w:pPr>
              <w:jc w:val="center"/>
              <w:rPr>
                <w:rFonts w:hint="default" w:ascii="宋体" w:hAnsi="宋体" w:eastAsia="等线" w:cs="Times New Roman"/>
                <w:b/>
                <w:bCs/>
                <w:color w:val="auto"/>
                <w:szCs w:val="21"/>
                <w:highlight w:val="none"/>
                <w:lang w:val="en-US" w:eastAsia="zh-CN"/>
              </w:rPr>
            </w:pPr>
            <w:r>
              <w:rPr>
                <w:rFonts w:hint="eastAsia" w:ascii="宋体" w:hAnsi="宋体" w:eastAsia="等线" w:cs="Times New Roman"/>
                <w:b/>
                <w:bCs/>
                <w:color w:val="auto"/>
                <w:szCs w:val="21"/>
                <w:highlight w:val="none"/>
                <w:lang w:val="en-US" w:eastAsia="zh-CN"/>
              </w:rPr>
              <w:t>33</w:t>
            </w:r>
          </w:p>
        </w:tc>
        <w:tc>
          <w:tcPr>
            <w:tcW w:w="706" w:type="dxa"/>
            <w:vAlign w:val="center"/>
          </w:tcPr>
          <w:p w14:paraId="61AD2DA5">
            <w:pPr>
              <w:jc w:val="center"/>
              <w:rPr>
                <w:rFonts w:ascii="宋体" w:hAnsi="宋体" w:eastAsia="等线" w:cs="Times New Roman"/>
                <w:b/>
                <w:bCs/>
                <w:color w:val="auto"/>
                <w:szCs w:val="21"/>
                <w:highlight w:val="none"/>
              </w:rPr>
            </w:pPr>
            <w:r>
              <w:rPr>
                <w:rFonts w:hint="eastAsia" w:ascii="宋体" w:hAnsi="宋体" w:eastAsia="等线" w:cs="Times New Roman"/>
                <w:b/>
                <w:bCs/>
                <w:color w:val="auto"/>
                <w:szCs w:val="21"/>
                <w:highlight w:val="none"/>
              </w:rPr>
              <w:t>600</w:t>
            </w:r>
          </w:p>
        </w:tc>
        <w:tc>
          <w:tcPr>
            <w:tcW w:w="741" w:type="dxa"/>
            <w:vAlign w:val="center"/>
          </w:tcPr>
          <w:p w14:paraId="5CC9EB24">
            <w:pPr>
              <w:jc w:val="center"/>
              <w:rPr>
                <w:rFonts w:ascii="Times New Roman" w:hAnsi="Times New Roman" w:eastAsia="等线" w:cs="Times New Roman"/>
                <w:color w:val="auto"/>
                <w:highlight w:val="none"/>
              </w:rPr>
            </w:pPr>
          </w:p>
        </w:tc>
        <w:tc>
          <w:tcPr>
            <w:tcW w:w="707" w:type="dxa"/>
            <w:vAlign w:val="center"/>
          </w:tcPr>
          <w:p w14:paraId="5C80EF9F">
            <w:pPr>
              <w:jc w:val="center"/>
              <w:rPr>
                <w:rFonts w:ascii="Times New Roman" w:hAnsi="Times New Roman" w:eastAsia="等线" w:cs="Times New Roman"/>
                <w:color w:val="auto"/>
                <w:highlight w:val="none"/>
              </w:rPr>
            </w:pPr>
          </w:p>
        </w:tc>
        <w:tc>
          <w:tcPr>
            <w:tcW w:w="707" w:type="dxa"/>
            <w:vAlign w:val="center"/>
          </w:tcPr>
          <w:p w14:paraId="1210576E">
            <w:pPr>
              <w:jc w:val="center"/>
              <w:rPr>
                <w:rFonts w:ascii="Times New Roman" w:hAnsi="Times New Roman" w:eastAsia="等线" w:cs="Times New Roman"/>
                <w:color w:val="auto"/>
                <w:highlight w:val="none"/>
              </w:rPr>
            </w:pPr>
            <w:r>
              <w:rPr>
                <w:rFonts w:hint="eastAsia" w:ascii="宋体" w:hAnsi="宋体" w:eastAsia="等线" w:cs="Times New Roman"/>
                <w:color w:val="auto"/>
                <w:szCs w:val="21"/>
                <w:highlight w:val="none"/>
              </w:rPr>
              <w:t>√</w:t>
            </w:r>
          </w:p>
        </w:tc>
        <w:tc>
          <w:tcPr>
            <w:tcW w:w="706" w:type="dxa"/>
            <w:vAlign w:val="center"/>
          </w:tcPr>
          <w:p w14:paraId="52AD03B1">
            <w:pPr>
              <w:jc w:val="center"/>
              <w:rPr>
                <w:rFonts w:ascii="Times New Roman" w:hAnsi="Times New Roman" w:eastAsia="等线" w:cs="Times New Roman"/>
                <w:color w:val="auto"/>
                <w:highlight w:val="none"/>
              </w:rPr>
            </w:pPr>
          </w:p>
        </w:tc>
        <w:tc>
          <w:tcPr>
            <w:tcW w:w="707" w:type="dxa"/>
            <w:vAlign w:val="center"/>
          </w:tcPr>
          <w:p w14:paraId="5F11DB0B">
            <w:pPr>
              <w:jc w:val="center"/>
              <w:rPr>
                <w:rFonts w:ascii="Times New Roman" w:hAnsi="Times New Roman" w:eastAsia="等线" w:cs="Times New Roman"/>
                <w:color w:val="auto"/>
                <w:highlight w:val="none"/>
              </w:rPr>
            </w:pPr>
          </w:p>
        </w:tc>
        <w:tc>
          <w:tcPr>
            <w:tcW w:w="721" w:type="dxa"/>
            <w:vAlign w:val="center"/>
          </w:tcPr>
          <w:p w14:paraId="33C206BF">
            <w:pPr>
              <w:jc w:val="center"/>
              <w:rPr>
                <w:rFonts w:ascii="宋体" w:hAnsi="宋体" w:eastAsia="等线" w:cs="Times New Roman"/>
                <w:color w:val="auto"/>
                <w:szCs w:val="21"/>
                <w:highlight w:val="none"/>
              </w:rPr>
            </w:pPr>
            <w:r>
              <w:rPr>
                <w:rFonts w:hint="eastAsia" w:ascii="宋体" w:hAnsi="宋体" w:eastAsia="等线" w:cs="Times New Roman"/>
                <w:color w:val="auto"/>
                <w:szCs w:val="21"/>
                <w:highlight w:val="none"/>
              </w:rPr>
              <w:t>√</w:t>
            </w:r>
          </w:p>
        </w:tc>
        <w:tc>
          <w:tcPr>
            <w:tcW w:w="779" w:type="dxa"/>
            <w:vAlign w:val="center"/>
          </w:tcPr>
          <w:p w14:paraId="531F8EF6">
            <w:pPr>
              <w:jc w:val="center"/>
              <w:rPr>
                <w:rFonts w:ascii="Times New Roman" w:hAnsi="Times New Roman" w:eastAsia="等线" w:cs="Times New Roman"/>
                <w:color w:val="auto"/>
                <w:sz w:val="13"/>
                <w:szCs w:val="13"/>
                <w:highlight w:val="none"/>
              </w:rPr>
            </w:pPr>
            <w:r>
              <w:rPr>
                <w:rFonts w:hint="eastAsia" w:ascii="Times New Roman" w:hAnsi="Times New Roman" w:eastAsia="等线" w:cs="Times New Roman"/>
                <w:color w:val="auto"/>
                <w:sz w:val="13"/>
                <w:szCs w:val="13"/>
                <w:highlight w:val="none"/>
              </w:rPr>
              <w:t>13周/期</w:t>
            </w:r>
          </w:p>
        </w:tc>
      </w:tr>
      <w:tr w14:paraId="393A3B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2E6E1EA8">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六</w:t>
            </w:r>
          </w:p>
        </w:tc>
        <w:tc>
          <w:tcPr>
            <w:tcW w:w="2505" w:type="dxa"/>
            <w:vAlign w:val="center"/>
          </w:tcPr>
          <w:p w14:paraId="0F49C4B9">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选修</w:t>
            </w:r>
          </w:p>
        </w:tc>
        <w:tc>
          <w:tcPr>
            <w:tcW w:w="706" w:type="dxa"/>
            <w:vAlign w:val="center"/>
          </w:tcPr>
          <w:p w14:paraId="205F9A6A">
            <w:pPr>
              <w:jc w:val="center"/>
              <w:rPr>
                <w:rFonts w:ascii="Times New Roman" w:hAnsi="Times New Roman" w:eastAsia="等线" w:cs="Times New Roman"/>
                <w:b/>
                <w:color w:val="auto"/>
                <w:highlight w:val="none"/>
              </w:rPr>
            </w:pPr>
          </w:p>
        </w:tc>
        <w:tc>
          <w:tcPr>
            <w:tcW w:w="706" w:type="dxa"/>
            <w:vAlign w:val="center"/>
          </w:tcPr>
          <w:p w14:paraId="641203BF">
            <w:pPr>
              <w:jc w:val="center"/>
              <w:rPr>
                <w:rFonts w:ascii="Times New Roman" w:hAnsi="Times New Roman" w:eastAsia="等线" w:cs="Times New Roman"/>
                <w:b/>
                <w:color w:val="auto"/>
                <w:highlight w:val="none"/>
              </w:rPr>
            </w:pPr>
          </w:p>
        </w:tc>
        <w:tc>
          <w:tcPr>
            <w:tcW w:w="741" w:type="dxa"/>
            <w:vAlign w:val="center"/>
          </w:tcPr>
          <w:p w14:paraId="2E75B3D9">
            <w:pPr>
              <w:jc w:val="center"/>
              <w:rPr>
                <w:rFonts w:ascii="Times New Roman" w:hAnsi="Times New Roman" w:eastAsia="等线" w:cs="Times New Roman"/>
                <w:color w:val="auto"/>
                <w:highlight w:val="none"/>
              </w:rPr>
            </w:pPr>
          </w:p>
        </w:tc>
        <w:tc>
          <w:tcPr>
            <w:tcW w:w="707" w:type="dxa"/>
            <w:vAlign w:val="center"/>
          </w:tcPr>
          <w:p w14:paraId="0B45CF79">
            <w:pPr>
              <w:jc w:val="center"/>
              <w:rPr>
                <w:rFonts w:ascii="Times New Roman" w:hAnsi="Times New Roman" w:eastAsia="等线" w:cs="Times New Roman"/>
                <w:color w:val="auto"/>
                <w:highlight w:val="none"/>
              </w:rPr>
            </w:pPr>
          </w:p>
        </w:tc>
        <w:tc>
          <w:tcPr>
            <w:tcW w:w="707" w:type="dxa"/>
            <w:vAlign w:val="center"/>
          </w:tcPr>
          <w:p w14:paraId="10A7FF2D">
            <w:pPr>
              <w:jc w:val="center"/>
              <w:rPr>
                <w:rFonts w:ascii="Times New Roman" w:hAnsi="Times New Roman" w:eastAsia="等线" w:cs="Times New Roman"/>
                <w:color w:val="auto"/>
                <w:highlight w:val="none"/>
              </w:rPr>
            </w:pPr>
          </w:p>
        </w:tc>
        <w:tc>
          <w:tcPr>
            <w:tcW w:w="706" w:type="dxa"/>
            <w:vAlign w:val="center"/>
          </w:tcPr>
          <w:p w14:paraId="3D0E9332">
            <w:pPr>
              <w:jc w:val="center"/>
              <w:rPr>
                <w:rFonts w:ascii="Times New Roman" w:hAnsi="Times New Roman" w:eastAsia="等线" w:cs="Times New Roman"/>
                <w:color w:val="auto"/>
                <w:highlight w:val="none"/>
              </w:rPr>
            </w:pPr>
          </w:p>
        </w:tc>
        <w:tc>
          <w:tcPr>
            <w:tcW w:w="707" w:type="dxa"/>
            <w:vAlign w:val="center"/>
          </w:tcPr>
          <w:p w14:paraId="3FC7D8B8">
            <w:pPr>
              <w:jc w:val="center"/>
              <w:rPr>
                <w:rFonts w:ascii="Times New Roman" w:hAnsi="Times New Roman" w:eastAsia="等线" w:cs="Times New Roman"/>
                <w:color w:val="auto"/>
                <w:highlight w:val="none"/>
              </w:rPr>
            </w:pPr>
          </w:p>
        </w:tc>
        <w:tc>
          <w:tcPr>
            <w:tcW w:w="721" w:type="dxa"/>
            <w:vAlign w:val="center"/>
          </w:tcPr>
          <w:p w14:paraId="718ED1BF">
            <w:pPr>
              <w:jc w:val="center"/>
              <w:rPr>
                <w:rFonts w:ascii="Times New Roman" w:hAnsi="Times New Roman" w:eastAsia="等线" w:cs="Times New Roman"/>
                <w:color w:val="auto"/>
                <w:highlight w:val="none"/>
              </w:rPr>
            </w:pPr>
          </w:p>
        </w:tc>
        <w:tc>
          <w:tcPr>
            <w:tcW w:w="779" w:type="dxa"/>
            <w:vAlign w:val="center"/>
          </w:tcPr>
          <w:p w14:paraId="3A196524">
            <w:pPr>
              <w:jc w:val="center"/>
              <w:rPr>
                <w:rFonts w:ascii="Times New Roman" w:hAnsi="Times New Roman" w:eastAsia="等线" w:cs="Times New Roman"/>
                <w:color w:val="auto"/>
                <w:highlight w:val="none"/>
              </w:rPr>
            </w:pPr>
          </w:p>
        </w:tc>
      </w:tr>
      <w:tr w14:paraId="2357AC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2EA693F3">
            <w:pPr>
              <w:jc w:val="center"/>
              <w:rPr>
                <w:rFonts w:ascii="Times New Roman" w:hAnsi="Times New Roman" w:eastAsia="等线" w:cs="Times New Roman"/>
                <w:color w:val="auto"/>
                <w:highlight w:val="none"/>
              </w:rPr>
            </w:pPr>
            <w:r>
              <w:rPr>
                <w:rFonts w:hint="eastAsia" w:ascii="宋体" w:hAnsi="宋体" w:eastAsia="宋体" w:cs="宋体"/>
                <w:color w:val="auto"/>
                <w:szCs w:val="21"/>
                <w:highlight w:val="none"/>
              </w:rPr>
              <w:t>1</w:t>
            </w:r>
          </w:p>
        </w:tc>
        <w:tc>
          <w:tcPr>
            <w:tcW w:w="2505" w:type="dxa"/>
            <w:vAlign w:val="center"/>
          </w:tcPr>
          <w:p w14:paraId="2275BF9D">
            <w:pPr>
              <w:ind w:left="-90" w:leftChars="-43" w:firstLine="105" w:firstLineChars="50"/>
              <w:jc w:val="left"/>
              <w:rPr>
                <w:rFonts w:hint="default" w:ascii="宋体" w:hAnsi="宋体" w:eastAsia="宋体" w:cs="宋体"/>
                <w:color w:val="auto"/>
                <w:sz w:val="21"/>
                <w:szCs w:val="21"/>
                <w:highlight w:val="none"/>
                <w:lang w:val="en-US" w:eastAsia="zh-CN" w:bidi="ar-SA"/>
              </w:rPr>
            </w:pPr>
            <w:r>
              <w:rPr>
                <w:rFonts w:hint="eastAsia" w:ascii="宋体" w:hAnsi="宋体"/>
                <w:color w:val="auto"/>
                <w:highlight w:val="none"/>
                <w:lang w:val="en-US" w:eastAsia="zh-CN"/>
              </w:rPr>
              <w:t>钢铁冶金工艺</w:t>
            </w:r>
          </w:p>
        </w:tc>
        <w:tc>
          <w:tcPr>
            <w:tcW w:w="706" w:type="dxa"/>
            <w:vAlign w:val="center"/>
          </w:tcPr>
          <w:p w14:paraId="1178CEB1">
            <w:pPr>
              <w:jc w:val="center"/>
              <w:rPr>
                <w:rFonts w:hint="eastAsia" w:ascii="宋体" w:hAnsi="宋体" w:eastAsia="等线" w:cs="Times New Roman"/>
                <w:b w:val="0"/>
                <w:bCs w:val="0"/>
                <w:color w:val="auto"/>
                <w:sz w:val="21"/>
                <w:szCs w:val="21"/>
                <w:highlight w:val="none"/>
                <w:lang w:val="en-US" w:eastAsia="zh-CN" w:bidi="ar-SA"/>
              </w:rPr>
            </w:pPr>
            <w:r>
              <w:rPr>
                <w:rFonts w:hint="eastAsia" w:ascii="宋体" w:hAnsi="宋体" w:eastAsia="等线" w:cs="Times New Roman"/>
                <w:b w:val="0"/>
                <w:bCs w:val="0"/>
                <w:color w:val="auto"/>
                <w:szCs w:val="21"/>
                <w:highlight w:val="none"/>
                <w:lang w:val="en-US" w:eastAsia="zh-CN"/>
              </w:rPr>
              <w:t>4</w:t>
            </w:r>
          </w:p>
        </w:tc>
        <w:tc>
          <w:tcPr>
            <w:tcW w:w="706" w:type="dxa"/>
            <w:vAlign w:val="center"/>
          </w:tcPr>
          <w:p w14:paraId="66B3C68E">
            <w:pPr>
              <w:jc w:val="center"/>
              <w:rPr>
                <w:rFonts w:hint="eastAsia" w:ascii="宋体" w:hAnsi="宋体" w:eastAsia="等线" w:cs="Times New Roman"/>
                <w:b w:val="0"/>
                <w:bCs w:val="0"/>
                <w:color w:val="auto"/>
                <w:sz w:val="21"/>
                <w:szCs w:val="21"/>
                <w:highlight w:val="none"/>
                <w:lang w:val="en-US" w:eastAsia="zh-CN" w:bidi="ar-SA"/>
              </w:rPr>
            </w:pPr>
            <w:r>
              <w:rPr>
                <w:rFonts w:hint="eastAsia" w:ascii="宋体" w:hAnsi="宋体" w:eastAsia="等线" w:cs="Times New Roman"/>
                <w:b w:val="0"/>
                <w:bCs w:val="0"/>
                <w:color w:val="auto"/>
                <w:szCs w:val="21"/>
                <w:highlight w:val="none"/>
                <w:lang w:val="en-US" w:eastAsia="zh-CN"/>
              </w:rPr>
              <w:t>72</w:t>
            </w:r>
          </w:p>
        </w:tc>
        <w:tc>
          <w:tcPr>
            <w:tcW w:w="741" w:type="dxa"/>
            <w:vAlign w:val="center"/>
          </w:tcPr>
          <w:p w14:paraId="1413C561">
            <w:pPr>
              <w:jc w:val="center"/>
              <w:rPr>
                <w:rFonts w:ascii="Times New Roman" w:hAnsi="Times New Roman" w:eastAsia="等线" w:cs="Times New Roman"/>
                <w:color w:val="auto"/>
                <w:highlight w:val="none"/>
              </w:rPr>
            </w:pPr>
          </w:p>
        </w:tc>
        <w:tc>
          <w:tcPr>
            <w:tcW w:w="707" w:type="dxa"/>
            <w:vAlign w:val="center"/>
          </w:tcPr>
          <w:p w14:paraId="791C87ED">
            <w:pPr>
              <w:jc w:val="center"/>
              <w:rPr>
                <w:rFonts w:ascii="Times New Roman" w:hAnsi="Times New Roman" w:eastAsia="等线" w:cs="Times New Roman"/>
                <w:color w:val="auto"/>
                <w:highlight w:val="none"/>
              </w:rPr>
            </w:pPr>
          </w:p>
        </w:tc>
        <w:tc>
          <w:tcPr>
            <w:tcW w:w="707" w:type="dxa"/>
            <w:vAlign w:val="center"/>
          </w:tcPr>
          <w:p w14:paraId="53E9B1FD">
            <w:pPr>
              <w:jc w:val="center"/>
              <w:rPr>
                <w:rFonts w:ascii="Times New Roman" w:hAnsi="Times New Roman" w:eastAsia="等线" w:cs="Times New Roman"/>
                <w:color w:val="auto"/>
                <w:highlight w:val="none"/>
              </w:rPr>
            </w:pPr>
          </w:p>
        </w:tc>
        <w:tc>
          <w:tcPr>
            <w:tcW w:w="706" w:type="dxa"/>
            <w:vAlign w:val="center"/>
          </w:tcPr>
          <w:p w14:paraId="411F0617">
            <w:pPr>
              <w:jc w:val="center"/>
              <w:rPr>
                <w:rFonts w:ascii="Times New Roman" w:hAnsi="Times New Roman" w:eastAsia="等线" w:cs="Times New Roman"/>
                <w:color w:val="auto"/>
                <w:highlight w:val="none"/>
              </w:rPr>
            </w:pPr>
          </w:p>
        </w:tc>
        <w:tc>
          <w:tcPr>
            <w:tcW w:w="707" w:type="dxa"/>
            <w:vAlign w:val="center"/>
          </w:tcPr>
          <w:p w14:paraId="24E06954">
            <w:pPr>
              <w:jc w:val="center"/>
              <w:rPr>
                <w:rFonts w:ascii="Times New Roman" w:hAnsi="Times New Roman" w:eastAsia="等线" w:cs="Times New Roman"/>
                <w:color w:val="auto"/>
                <w:highlight w:val="none"/>
              </w:rPr>
            </w:pPr>
          </w:p>
        </w:tc>
        <w:tc>
          <w:tcPr>
            <w:tcW w:w="721" w:type="dxa"/>
            <w:vAlign w:val="center"/>
          </w:tcPr>
          <w:p w14:paraId="208E4C3C">
            <w:pPr>
              <w:jc w:val="center"/>
              <w:rPr>
                <w:rFonts w:ascii="Times New Roman" w:hAnsi="Times New Roman" w:eastAsia="等线" w:cs="Times New Roman"/>
                <w:color w:val="auto"/>
                <w:highlight w:val="none"/>
              </w:rPr>
            </w:pPr>
          </w:p>
        </w:tc>
        <w:tc>
          <w:tcPr>
            <w:tcW w:w="779" w:type="dxa"/>
            <w:vAlign w:val="center"/>
          </w:tcPr>
          <w:p w14:paraId="0F6FEF57">
            <w:pPr>
              <w:jc w:val="center"/>
              <w:rPr>
                <w:rFonts w:ascii="Times New Roman" w:hAnsi="Times New Roman" w:eastAsia="等线" w:cs="Times New Roman"/>
                <w:color w:val="auto"/>
                <w:highlight w:val="none"/>
              </w:rPr>
            </w:pPr>
          </w:p>
        </w:tc>
      </w:tr>
      <w:tr w14:paraId="2D45C0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7DF74E2E">
            <w:pP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2505" w:type="dxa"/>
            <w:vAlign w:val="center"/>
          </w:tcPr>
          <w:p w14:paraId="2EAE2364">
            <w:pPr>
              <w:ind w:left="-90" w:leftChars="-43" w:firstLine="105" w:firstLineChars="50"/>
              <w:jc w:val="left"/>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电解铝生产工艺</w:t>
            </w:r>
          </w:p>
        </w:tc>
        <w:tc>
          <w:tcPr>
            <w:tcW w:w="706" w:type="dxa"/>
            <w:vAlign w:val="center"/>
          </w:tcPr>
          <w:p w14:paraId="45DB657B">
            <w:pPr>
              <w:jc w:val="center"/>
              <w:rPr>
                <w:rFonts w:hint="eastAsia" w:ascii="宋体" w:hAnsi="宋体" w:eastAsia="等线" w:cs="Times New Roman"/>
                <w:b w:val="0"/>
                <w:bCs w:val="0"/>
                <w:color w:val="auto"/>
                <w:sz w:val="21"/>
                <w:szCs w:val="21"/>
                <w:highlight w:val="none"/>
                <w:lang w:val="en-US" w:eastAsia="zh-CN" w:bidi="ar-SA"/>
              </w:rPr>
            </w:pPr>
            <w:r>
              <w:rPr>
                <w:rFonts w:hint="eastAsia" w:ascii="宋体" w:hAnsi="宋体" w:eastAsia="等线" w:cs="Times New Roman"/>
                <w:b w:val="0"/>
                <w:bCs w:val="0"/>
                <w:color w:val="auto"/>
                <w:szCs w:val="21"/>
                <w:highlight w:val="none"/>
                <w:lang w:val="en-US" w:eastAsia="zh-CN"/>
              </w:rPr>
              <w:t>4</w:t>
            </w:r>
          </w:p>
        </w:tc>
        <w:tc>
          <w:tcPr>
            <w:tcW w:w="706" w:type="dxa"/>
            <w:vAlign w:val="center"/>
          </w:tcPr>
          <w:p w14:paraId="0C70FAAA">
            <w:pPr>
              <w:jc w:val="center"/>
              <w:rPr>
                <w:rFonts w:hint="eastAsia" w:ascii="宋体" w:hAnsi="宋体" w:eastAsia="等线" w:cs="Times New Roman"/>
                <w:b w:val="0"/>
                <w:bCs w:val="0"/>
                <w:color w:val="auto"/>
                <w:sz w:val="21"/>
                <w:szCs w:val="21"/>
                <w:highlight w:val="none"/>
                <w:lang w:val="en-US" w:eastAsia="zh-CN" w:bidi="ar-SA"/>
              </w:rPr>
            </w:pPr>
            <w:r>
              <w:rPr>
                <w:rFonts w:hint="eastAsia" w:ascii="宋体" w:hAnsi="宋体" w:eastAsia="等线" w:cs="Times New Roman"/>
                <w:b w:val="0"/>
                <w:bCs w:val="0"/>
                <w:color w:val="auto"/>
                <w:szCs w:val="21"/>
                <w:highlight w:val="none"/>
                <w:lang w:val="en-US" w:eastAsia="zh-CN"/>
              </w:rPr>
              <w:t>72</w:t>
            </w:r>
          </w:p>
        </w:tc>
        <w:tc>
          <w:tcPr>
            <w:tcW w:w="741" w:type="dxa"/>
            <w:vAlign w:val="center"/>
          </w:tcPr>
          <w:p w14:paraId="13C0496A">
            <w:pPr>
              <w:jc w:val="center"/>
              <w:rPr>
                <w:rFonts w:ascii="Times New Roman" w:hAnsi="Times New Roman" w:eastAsia="等线" w:cs="Times New Roman"/>
                <w:color w:val="auto"/>
                <w:highlight w:val="none"/>
              </w:rPr>
            </w:pPr>
          </w:p>
        </w:tc>
        <w:tc>
          <w:tcPr>
            <w:tcW w:w="707" w:type="dxa"/>
            <w:vAlign w:val="center"/>
          </w:tcPr>
          <w:p w14:paraId="0F882586">
            <w:pPr>
              <w:jc w:val="center"/>
              <w:rPr>
                <w:rFonts w:ascii="Times New Roman" w:hAnsi="Times New Roman" w:eastAsia="等线" w:cs="Times New Roman"/>
                <w:color w:val="auto"/>
                <w:highlight w:val="none"/>
              </w:rPr>
            </w:pPr>
          </w:p>
        </w:tc>
        <w:tc>
          <w:tcPr>
            <w:tcW w:w="707" w:type="dxa"/>
            <w:vAlign w:val="center"/>
          </w:tcPr>
          <w:p w14:paraId="456BDEFD">
            <w:pPr>
              <w:jc w:val="center"/>
              <w:rPr>
                <w:rFonts w:ascii="Times New Roman" w:hAnsi="Times New Roman" w:eastAsia="等线" w:cs="Times New Roman"/>
                <w:color w:val="auto"/>
                <w:highlight w:val="none"/>
              </w:rPr>
            </w:pPr>
          </w:p>
        </w:tc>
        <w:tc>
          <w:tcPr>
            <w:tcW w:w="706" w:type="dxa"/>
            <w:vAlign w:val="center"/>
          </w:tcPr>
          <w:p w14:paraId="272269FD">
            <w:pPr>
              <w:jc w:val="center"/>
              <w:rPr>
                <w:rFonts w:ascii="Times New Roman" w:hAnsi="Times New Roman" w:eastAsia="等线" w:cs="Times New Roman"/>
                <w:color w:val="auto"/>
                <w:highlight w:val="none"/>
              </w:rPr>
            </w:pPr>
          </w:p>
        </w:tc>
        <w:tc>
          <w:tcPr>
            <w:tcW w:w="707" w:type="dxa"/>
            <w:vAlign w:val="center"/>
          </w:tcPr>
          <w:p w14:paraId="365F47C2">
            <w:pPr>
              <w:jc w:val="center"/>
              <w:rPr>
                <w:rFonts w:ascii="Times New Roman" w:hAnsi="Times New Roman" w:eastAsia="等线" w:cs="Times New Roman"/>
                <w:color w:val="auto"/>
                <w:highlight w:val="none"/>
              </w:rPr>
            </w:pPr>
          </w:p>
        </w:tc>
        <w:tc>
          <w:tcPr>
            <w:tcW w:w="721" w:type="dxa"/>
            <w:vAlign w:val="center"/>
          </w:tcPr>
          <w:p w14:paraId="05E69A4C">
            <w:pPr>
              <w:jc w:val="center"/>
              <w:rPr>
                <w:rFonts w:ascii="Times New Roman" w:hAnsi="Times New Roman" w:eastAsia="等线" w:cs="Times New Roman"/>
                <w:color w:val="auto"/>
                <w:highlight w:val="none"/>
              </w:rPr>
            </w:pPr>
          </w:p>
        </w:tc>
        <w:tc>
          <w:tcPr>
            <w:tcW w:w="779" w:type="dxa"/>
            <w:vAlign w:val="center"/>
          </w:tcPr>
          <w:p w14:paraId="475D1AE9">
            <w:pPr>
              <w:jc w:val="center"/>
              <w:rPr>
                <w:rFonts w:ascii="Times New Roman" w:hAnsi="Times New Roman" w:eastAsia="等线" w:cs="Times New Roman"/>
                <w:color w:val="auto"/>
                <w:highlight w:val="none"/>
              </w:rPr>
            </w:pPr>
          </w:p>
        </w:tc>
      </w:tr>
      <w:tr w14:paraId="761D06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75F16CF8">
            <w:pPr>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Cs w:val="21"/>
                <w:highlight w:val="none"/>
                <w:lang w:val="en-US" w:eastAsia="zh-CN"/>
              </w:rPr>
              <w:t>3</w:t>
            </w:r>
          </w:p>
        </w:tc>
        <w:tc>
          <w:tcPr>
            <w:tcW w:w="2505" w:type="dxa"/>
            <w:vAlign w:val="center"/>
          </w:tcPr>
          <w:p w14:paraId="369635D7">
            <w:pPr>
              <w:ind w:left="-90" w:leftChars="-43" w:firstLine="105" w:firstLineChars="50"/>
              <w:jc w:val="left"/>
              <w:rPr>
                <w:rFonts w:hint="eastAsia" w:ascii="宋体" w:hAnsi="宋体" w:eastAsia="宋体" w:cs="宋体"/>
                <w:color w:val="auto"/>
                <w:sz w:val="21"/>
                <w:szCs w:val="21"/>
                <w:highlight w:val="none"/>
                <w:lang w:val="en-US" w:eastAsia="zh-CN" w:bidi="ar-SA"/>
              </w:rPr>
            </w:pPr>
            <w:r>
              <w:rPr>
                <w:rFonts w:hint="eastAsia" w:ascii="宋体" w:hAnsi="宋体"/>
                <w:color w:val="auto"/>
                <w:highlight w:val="none"/>
                <w:lang w:val="en-US" w:eastAsia="zh-CN"/>
              </w:rPr>
              <w:t>铜冶金工艺</w:t>
            </w:r>
          </w:p>
        </w:tc>
        <w:tc>
          <w:tcPr>
            <w:tcW w:w="706" w:type="dxa"/>
            <w:vAlign w:val="center"/>
          </w:tcPr>
          <w:p w14:paraId="7DD4760A">
            <w:pPr>
              <w:jc w:val="center"/>
              <w:rPr>
                <w:rFonts w:hint="default" w:ascii="宋体" w:hAnsi="宋体" w:eastAsia="等线" w:cs="Times New Roman"/>
                <w:b w:val="0"/>
                <w:bCs w:val="0"/>
                <w:color w:val="auto"/>
                <w:szCs w:val="21"/>
                <w:highlight w:val="none"/>
                <w:lang w:val="en-US" w:eastAsia="zh-CN"/>
              </w:rPr>
            </w:pPr>
            <w:r>
              <w:rPr>
                <w:rFonts w:hint="eastAsia" w:ascii="宋体" w:hAnsi="宋体" w:eastAsia="等线" w:cs="Times New Roman"/>
                <w:b w:val="0"/>
                <w:bCs w:val="0"/>
                <w:color w:val="auto"/>
                <w:szCs w:val="21"/>
                <w:highlight w:val="none"/>
                <w:lang w:val="en-US" w:eastAsia="zh-CN"/>
              </w:rPr>
              <w:t>4</w:t>
            </w:r>
          </w:p>
        </w:tc>
        <w:tc>
          <w:tcPr>
            <w:tcW w:w="706" w:type="dxa"/>
            <w:vAlign w:val="center"/>
          </w:tcPr>
          <w:p w14:paraId="269A555C">
            <w:pPr>
              <w:jc w:val="center"/>
              <w:rPr>
                <w:rFonts w:hint="default" w:ascii="宋体" w:hAnsi="宋体" w:eastAsia="等线" w:cs="Times New Roman"/>
                <w:b w:val="0"/>
                <w:bCs w:val="0"/>
                <w:color w:val="auto"/>
                <w:szCs w:val="21"/>
                <w:highlight w:val="none"/>
                <w:lang w:val="en-US" w:eastAsia="zh-CN"/>
              </w:rPr>
            </w:pPr>
            <w:r>
              <w:rPr>
                <w:rFonts w:hint="eastAsia" w:ascii="宋体" w:hAnsi="宋体" w:eastAsia="等线" w:cs="Times New Roman"/>
                <w:b w:val="0"/>
                <w:bCs w:val="0"/>
                <w:color w:val="auto"/>
                <w:szCs w:val="21"/>
                <w:highlight w:val="none"/>
                <w:lang w:val="en-US" w:eastAsia="zh-CN"/>
              </w:rPr>
              <w:t>72</w:t>
            </w:r>
          </w:p>
        </w:tc>
        <w:tc>
          <w:tcPr>
            <w:tcW w:w="741" w:type="dxa"/>
            <w:vAlign w:val="center"/>
          </w:tcPr>
          <w:p w14:paraId="251013F6">
            <w:pPr>
              <w:jc w:val="center"/>
              <w:rPr>
                <w:rFonts w:ascii="Times New Roman" w:hAnsi="Times New Roman" w:eastAsia="等线" w:cs="Times New Roman"/>
                <w:color w:val="auto"/>
                <w:highlight w:val="none"/>
              </w:rPr>
            </w:pPr>
          </w:p>
        </w:tc>
        <w:tc>
          <w:tcPr>
            <w:tcW w:w="707" w:type="dxa"/>
            <w:vAlign w:val="center"/>
          </w:tcPr>
          <w:p w14:paraId="67B1F5D7">
            <w:pPr>
              <w:jc w:val="center"/>
              <w:rPr>
                <w:rFonts w:ascii="Times New Roman" w:hAnsi="Times New Roman" w:eastAsia="等线" w:cs="Times New Roman"/>
                <w:color w:val="auto"/>
                <w:highlight w:val="none"/>
              </w:rPr>
            </w:pPr>
          </w:p>
        </w:tc>
        <w:tc>
          <w:tcPr>
            <w:tcW w:w="707" w:type="dxa"/>
            <w:vAlign w:val="center"/>
          </w:tcPr>
          <w:p w14:paraId="33891C6E">
            <w:pPr>
              <w:jc w:val="center"/>
              <w:rPr>
                <w:rFonts w:ascii="Times New Roman" w:hAnsi="Times New Roman" w:eastAsia="等线" w:cs="Times New Roman"/>
                <w:color w:val="auto"/>
                <w:highlight w:val="none"/>
              </w:rPr>
            </w:pPr>
          </w:p>
        </w:tc>
        <w:tc>
          <w:tcPr>
            <w:tcW w:w="706" w:type="dxa"/>
            <w:vAlign w:val="center"/>
          </w:tcPr>
          <w:p w14:paraId="2E14E4A7">
            <w:pPr>
              <w:jc w:val="center"/>
              <w:rPr>
                <w:rFonts w:ascii="Times New Roman" w:hAnsi="Times New Roman" w:eastAsia="等线" w:cs="Times New Roman"/>
                <w:color w:val="auto"/>
                <w:highlight w:val="none"/>
              </w:rPr>
            </w:pPr>
          </w:p>
        </w:tc>
        <w:tc>
          <w:tcPr>
            <w:tcW w:w="707" w:type="dxa"/>
            <w:vAlign w:val="center"/>
          </w:tcPr>
          <w:p w14:paraId="500428B0">
            <w:pPr>
              <w:jc w:val="center"/>
              <w:rPr>
                <w:rFonts w:ascii="Times New Roman" w:hAnsi="Times New Roman" w:eastAsia="等线" w:cs="Times New Roman"/>
                <w:color w:val="auto"/>
                <w:highlight w:val="none"/>
              </w:rPr>
            </w:pPr>
          </w:p>
        </w:tc>
        <w:tc>
          <w:tcPr>
            <w:tcW w:w="721" w:type="dxa"/>
            <w:vAlign w:val="center"/>
          </w:tcPr>
          <w:p w14:paraId="20459360">
            <w:pPr>
              <w:jc w:val="center"/>
              <w:rPr>
                <w:rFonts w:ascii="Times New Roman" w:hAnsi="Times New Roman" w:eastAsia="等线" w:cs="Times New Roman"/>
                <w:color w:val="auto"/>
                <w:highlight w:val="none"/>
              </w:rPr>
            </w:pPr>
          </w:p>
        </w:tc>
        <w:tc>
          <w:tcPr>
            <w:tcW w:w="779" w:type="dxa"/>
            <w:vAlign w:val="center"/>
          </w:tcPr>
          <w:p w14:paraId="4E607313">
            <w:pPr>
              <w:jc w:val="center"/>
              <w:rPr>
                <w:rFonts w:ascii="Times New Roman" w:hAnsi="Times New Roman" w:eastAsia="等线" w:cs="Times New Roman"/>
                <w:color w:val="auto"/>
                <w:highlight w:val="none"/>
              </w:rPr>
            </w:pPr>
          </w:p>
        </w:tc>
      </w:tr>
      <w:tr w14:paraId="6F5962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42" w:type="dxa"/>
            <w:vAlign w:val="center"/>
          </w:tcPr>
          <w:p w14:paraId="56E7F860">
            <w:pPr>
              <w:jc w:val="center"/>
              <w:rPr>
                <w:rFonts w:ascii="宋体" w:hAnsi="宋体" w:eastAsia="宋体" w:cs="宋体"/>
                <w:color w:val="auto"/>
                <w:szCs w:val="21"/>
                <w:highlight w:val="none"/>
              </w:rPr>
            </w:pPr>
          </w:p>
        </w:tc>
        <w:tc>
          <w:tcPr>
            <w:tcW w:w="2505" w:type="dxa"/>
            <w:vAlign w:val="center"/>
          </w:tcPr>
          <w:p w14:paraId="4326B72C">
            <w:pPr>
              <w:jc w:val="center"/>
              <w:rPr>
                <w:rFonts w:ascii="Times New Roman" w:hAnsi="Times New Roman" w:eastAsia="等线" w:cs="Times New Roman"/>
                <w:color w:val="auto"/>
                <w:highlight w:val="none"/>
              </w:rPr>
            </w:pPr>
            <w:r>
              <w:rPr>
                <w:rFonts w:hint="eastAsia" w:ascii="宋体" w:hAnsi="宋体" w:eastAsia="等线" w:cs="方正仿宋简体"/>
                <w:b/>
                <w:color w:val="auto"/>
                <w:szCs w:val="21"/>
                <w:highlight w:val="none"/>
              </w:rPr>
              <w:t>小计</w:t>
            </w:r>
          </w:p>
        </w:tc>
        <w:tc>
          <w:tcPr>
            <w:tcW w:w="706" w:type="dxa"/>
            <w:vAlign w:val="center"/>
          </w:tcPr>
          <w:p w14:paraId="4CE3F9F8">
            <w:pPr>
              <w:jc w:val="center"/>
              <w:rPr>
                <w:rFonts w:hint="eastAsia" w:ascii="宋体" w:hAnsi="宋体" w:eastAsia="等线" w:cs="宋体"/>
                <w:b/>
                <w:bCs/>
                <w:color w:val="auto"/>
                <w:szCs w:val="21"/>
                <w:highlight w:val="none"/>
                <w:lang w:val="en-US" w:eastAsia="zh-CN"/>
              </w:rPr>
            </w:pPr>
            <w:r>
              <w:rPr>
                <w:rFonts w:hint="eastAsia" w:ascii="宋体" w:hAnsi="宋体" w:eastAsia="等线" w:cs="宋体"/>
                <w:b/>
                <w:bCs/>
                <w:color w:val="auto"/>
                <w:szCs w:val="21"/>
                <w:highlight w:val="none"/>
                <w:lang w:val="en-US" w:eastAsia="zh-CN"/>
              </w:rPr>
              <w:t>8</w:t>
            </w:r>
          </w:p>
        </w:tc>
        <w:tc>
          <w:tcPr>
            <w:tcW w:w="706" w:type="dxa"/>
            <w:vAlign w:val="center"/>
          </w:tcPr>
          <w:p w14:paraId="35C6806F">
            <w:pPr>
              <w:jc w:val="center"/>
              <w:rPr>
                <w:rFonts w:hint="default" w:ascii="宋体" w:hAnsi="宋体" w:eastAsia="等线" w:cs="宋体"/>
                <w:b/>
                <w:bCs/>
                <w:color w:val="auto"/>
                <w:szCs w:val="21"/>
                <w:highlight w:val="none"/>
                <w:lang w:val="en-US" w:eastAsia="zh-CN"/>
              </w:rPr>
            </w:pPr>
            <w:r>
              <w:rPr>
                <w:rFonts w:hint="eastAsia" w:ascii="宋体" w:hAnsi="宋体" w:eastAsia="等线" w:cs="宋体"/>
                <w:b/>
                <w:bCs/>
                <w:color w:val="auto"/>
                <w:szCs w:val="21"/>
                <w:highlight w:val="none"/>
                <w:lang w:val="en-US" w:eastAsia="zh-CN"/>
              </w:rPr>
              <w:t>144</w:t>
            </w:r>
          </w:p>
        </w:tc>
        <w:tc>
          <w:tcPr>
            <w:tcW w:w="741" w:type="dxa"/>
            <w:vAlign w:val="center"/>
          </w:tcPr>
          <w:p w14:paraId="50FE6592">
            <w:pPr>
              <w:jc w:val="center"/>
              <w:rPr>
                <w:rFonts w:ascii="Times New Roman" w:hAnsi="Times New Roman" w:eastAsia="等线" w:cs="Times New Roman"/>
                <w:b/>
                <w:bCs/>
                <w:color w:val="auto"/>
                <w:highlight w:val="none"/>
              </w:rPr>
            </w:pPr>
          </w:p>
        </w:tc>
        <w:tc>
          <w:tcPr>
            <w:tcW w:w="707" w:type="dxa"/>
            <w:vAlign w:val="center"/>
          </w:tcPr>
          <w:p w14:paraId="287E9095">
            <w:pPr>
              <w:jc w:val="center"/>
              <w:rPr>
                <w:rFonts w:ascii="Times New Roman" w:hAnsi="Times New Roman" w:eastAsia="等线" w:cs="Times New Roman"/>
                <w:b/>
                <w:bCs/>
                <w:color w:val="auto"/>
                <w:highlight w:val="none"/>
              </w:rPr>
            </w:pPr>
          </w:p>
        </w:tc>
        <w:tc>
          <w:tcPr>
            <w:tcW w:w="707" w:type="dxa"/>
            <w:vAlign w:val="center"/>
          </w:tcPr>
          <w:p w14:paraId="5539CE91">
            <w:pPr>
              <w:jc w:val="center"/>
              <w:rPr>
                <w:rFonts w:hint="default" w:ascii="Times New Roman" w:hAnsi="Times New Roman" w:eastAsia="等线" w:cs="Times New Roman"/>
                <w:b/>
                <w:bCs/>
                <w:color w:val="auto"/>
                <w:highlight w:val="none"/>
                <w:lang w:val="en-US" w:eastAsia="zh-CN"/>
              </w:rPr>
            </w:pPr>
          </w:p>
        </w:tc>
        <w:tc>
          <w:tcPr>
            <w:tcW w:w="706" w:type="dxa"/>
            <w:vAlign w:val="center"/>
          </w:tcPr>
          <w:p w14:paraId="08589E53">
            <w:pPr>
              <w:jc w:val="center"/>
              <w:rPr>
                <w:rFonts w:ascii="Times New Roman" w:hAnsi="Times New Roman" w:eastAsia="等线" w:cs="Times New Roman"/>
                <w:b/>
                <w:bCs/>
                <w:color w:val="auto"/>
                <w:highlight w:val="none"/>
              </w:rPr>
            </w:pPr>
          </w:p>
        </w:tc>
        <w:tc>
          <w:tcPr>
            <w:tcW w:w="707" w:type="dxa"/>
            <w:vAlign w:val="center"/>
          </w:tcPr>
          <w:p w14:paraId="3E209B0D">
            <w:pPr>
              <w:jc w:val="center"/>
              <w:rPr>
                <w:rFonts w:ascii="Times New Roman" w:hAnsi="Times New Roman" w:eastAsia="等线" w:cs="Times New Roman"/>
                <w:b/>
                <w:bCs/>
                <w:color w:val="auto"/>
                <w:highlight w:val="none"/>
              </w:rPr>
            </w:pPr>
          </w:p>
        </w:tc>
        <w:tc>
          <w:tcPr>
            <w:tcW w:w="721" w:type="dxa"/>
            <w:vAlign w:val="center"/>
          </w:tcPr>
          <w:p w14:paraId="3A0A2188">
            <w:pPr>
              <w:jc w:val="center"/>
              <w:rPr>
                <w:rFonts w:hint="default" w:ascii="Times New Roman" w:hAnsi="Times New Roman" w:eastAsia="等线" w:cs="Times New Roman"/>
                <w:b/>
                <w:bCs/>
                <w:color w:val="auto"/>
                <w:highlight w:val="none"/>
                <w:lang w:val="en-US" w:eastAsia="zh-CN"/>
              </w:rPr>
            </w:pPr>
          </w:p>
        </w:tc>
        <w:tc>
          <w:tcPr>
            <w:tcW w:w="779" w:type="dxa"/>
            <w:vAlign w:val="center"/>
          </w:tcPr>
          <w:p w14:paraId="521CCBF1">
            <w:pPr>
              <w:jc w:val="center"/>
              <w:rPr>
                <w:rFonts w:ascii="Times New Roman" w:hAnsi="Times New Roman" w:eastAsia="等线" w:cs="Times New Roman"/>
                <w:color w:val="auto"/>
                <w:highlight w:val="none"/>
              </w:rPr>
            </w:pPr>
          </w:p>
        </w:tc>
      </w:tr>
      <w:tr w14:paraId="501974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5" w:hRule="atLeast"/>
          <w:jc w:val="center"/>
        </w:trPr>
        <w:tc>
          <w:tcPr>
            <w:tcW w:w="3347" w:type="dxa"/>
            <w:gridSpan w:val="2"/>
            <w:vAlign w:val="center"/>
          </w:tcPr>
          <w:p w14:paraId="79E35CD6">
            <w:pPr>
              <w:jc w:val="center"/>
              <w:rPr>
                <w:rFonts w:ascii="Times New Roman" w:hAnsi="Times New Roman" w:eastAsia="等线" w:cs="Times New Roman"/>
                <w:b/>
                <w:color w:val="auto"/>
                <w:highlight w:val="none"/>
              </w:rPr>
            </w:pPr>
            <w:r>
              <w:rPr>
                <w:rFonts w:hint="eastAsia" w:ascii="宋体" w:hAnsi="宋体" w:eastAsia="宋体" w:cs="宋体"/>
                <w:b/>
                <w:color w:val="auto"/>
                <w:szCs w:val="21"/>
                <w:highlight w:val="none"/>
              </w:rPr>
              <w:t>周课时数</w:t>
            </w:r>
          </w:p>
        </w:tc>
        <w:tc>
          <w:tcPr>
            <w:tcW w:w="706" w:type="dxa"/>
            <w:vAlign w:val="center"/>
          </w:tcPr>
          <w:p w14:paraId="09380B9C">
            <w:pPr>
              <w:jc w:val="center"/>
              <w:rPr>
                <w:rFonts w:hint="default" w:ascii="宋体" w:hAnsi="宋体" w:eastAsia="等线" w:cs="宋体"/>
                <w:b/>
                <w:color w:val="auto"/>
                <w:szCs w:val="21"/>
                <w:highlight w:val="none"/>
                <w:lang w:val="en-US" w:eastAsia="zh-CN"/>
              </w:rPr>
            </w:pPr>
          </w:p>
        </w:tc>
        <w:tc>
          <w:tcPr>
            <w:tcW w:w="706" w:type="dxa"/>
            <w:vAlign w:val="center"/>
          </w:tcPr>
          <w:p w14:paraId="65AB1381">
            <w:pPr>
              <w:jc w:val="center"/>
              <w:rPr>
                <w:rFonts w:hint="default" w:ascii="宋体" w:hAnsi="宋体" w:eastAsia="等线" w:cs="宋体"/>
                <w:b/>
                <w:color w:val="auto"/>
                <w:szCs w:val="21"/>
                <w:highlight w:val="none"/>
                <w:lang w:val="en-US" w:eastAsia="zh-CN"/>
              </w:rPr>
            </w:pPr>
            <w:r>
              <w:rPr>
                <w:rFonts w:hint="eastAsia" w:ascii="宋体" w:hAnsi="宋体" w:eastAsia="等线" w:cs="宋体"/>
                <w:b/>
                <w:color w:val="auto"/>
                <w:szCs w:val="21"/>
                <w:highlight w:val="none"/>
                <w:lang w:val="en-US" w:eastAsia="zh-CN"/>
              </w:rPr>
              <w:t>2876</w:t>
            </w:r>
          </w:p>
        </w:tc>
        <w:tc>
          <w:tcPr>
            <w:tcW w:w="741" w:type="dxa"/>
            <w:vAlign w:val="center"/>
          </w:tcPr>
          <w:p w14:paraId="68041D07">
            <w:pPr>
              <w:jc w:val="center"/>
              <w:rPr>
                <w:rFonts w:hint="default" w:ascii="Times New Roman" w:hAnsi="Times New Roman" w:eastAsia="等线" w:cs="Times New Roman"/>
                <w:b/>
                <w:color w:val="auto"/>
                <w:highlight w:val="none"/>
                <w:lang w:val="en-US" w:eastAsia="zh-CN"/>
              </w:rPr>
            </w:pPr>
            <w:r>
              <w:rPr>
                <w:rFonts w:hint="eastAsia" w:ascii="Times New Roman" w:hAnsi="Times New Roman" w:eastAsia="等线" w:cs="Times New Roman"/>
                <w:b/>
                <w:color w:val="auto"/>
                <w:highlight w:val="none"/>
                <w:lang w:val="en-US" w:eastAsia="zh-CN"/>
              </w:rPr>
              <w:t>26</w:t>
            </w:r>
          </w:p>
        </w:tc>
        <w:tc>
          <w:tcPr>
            <w:tcW w:w="707" w:type="dxa"/>
            <w:vAlign w:val="center"/>
          </w:tcPr>
          <w:p w14:paraId="36B2B1EC">
            <w:pPr>
              <w:jc w:val="center"/>
              <w:rPr>
                <w:rFonts w:hint="default" w:ascii="Times New Roman" w:hAnsi="Times New Roman" w:eastAsia="等线" w:cs="Times New Roman"/>
                <w:b/>
                <w:color w:val="auto"/>
                <w:highlight w:val="none"/>
                <w:lang w:val="en-US" w:eastAsia="zh-CN"/>
              </w:rPr>
            </w:pPr>
            <w:r>
              <w:rPr>
                <w:rFonts w:hint="eastAsia" w:ascii="Times New Roman" w:hAnsi="Times New Roman" w:eastAsia="等线" w:cs="Times New Roman"/>
                <w:b/>
                <w:color w:val="auto"/>
                <w:highlight w:val="none"/>
                <w:lang w:val="en-US" w:eastAsia="zh-CN"/>
              </w:rPr>
              <w:t>26</w:t>
            </w:r>
          </w:p>
        </w:tc>
        <w:tc>
          <w:tcPr>
            <w:tcW w:w="707" w:type="dxa"/>
            <w:vAlign w:val="center"/>
          </w:tcPr>
          <w:p w14:paraId="23FC0D69">
            <w:pPr>
              <w:jc w:val="center"/>
              <w:rPr>
                <w:rFonts w:hint="default" w:ascii="Times New Roman" w:hAnsi="Times New Roman" w:eastAsia="等线" w:cs="Times New Roman"/>
                <w:b/>
                <w:color w:val="auto"/>
                <w:highlight w:val="none"/>
                <w:lang w:val="en-US" w:eastAsia="zh-CN"/>
              </w:rPr>
            </w:pPr>
            <w:r>
              <w:rPr>
                <w:rFonts w:hint="eastAsia" w:ascii="Times New Roman" w:hAnsi="Times New Roman" w:eastAsia="等线" w:cs="Times New Roman"/>
                <w:b/>
                <w:color w:val="auto"/>
                <w:highlight w:val="none"/>
                <w:lang w:val="en-US" w:eastAsia="zh-CN"/>
              </w:rPr>
              <w:t>26</w:t>
            </w:r>
          </w:p>
        </w:tc>
        <w:tc>
          <w:tcPr>
            <w:tcW w:w="706" w:type="dxa"/>
            <w:vAlign w:val="center"/>
          </w:tcPr>
          <w:p w14:paraId="79747C43">
            <w:pPr>
              <w:jc w:val="center"/>
              <w:rPr>
                <w:rFonts w:hint="default" w:ascii="Times New Roman" w:hAnsi="Times New Roman" w:eastAsia="等线" w:cs="Times New Roman"/>
                <w:b/>
                <w:color w:val="auto"/>
                <w:highlight w:val="none"/>
                <w:lang w:val="en-US" w:eastAsia="zh-CN"/>
              </w:rPr>
            </w:pPr>
            <w:r>
              <w:rPr>
                <w:rFonts w:hint="eastAsia" w:ascii="Times New Roman" w:hAnsi="Times New Roman" w:eastAsia="等线" w:cs="Times New Roman"/>
                <w:b/>
                <w:color w:val="auto"/>
                <w:highlight w:val="none"/>
                <w:lang w:val="en-US" w:eastAsia="zh-CN"/>
              </w:rPr>
              <w:t>26</w:t>
            </w:r>
          </w:p>
        </w:tc>
        <w:tc>
          <w:tcPr>
            <w:tcW w:w="707" w:type="dxa"/>
            <w:vAlign w:val="center"/>
          </w:tcPr>
          <w:p w14:paraId="43B013AF">
            <w:pPr>
              <w:jc w:val="center"/>
              <w:rPr>
                <w:rFonts w:hint="default" w:ascii="Times New Roman" w:hAnsi="Times New Roman" w:eastAsia="等线" w:cs="Times New Roman"/>
                <w:b/>
                <w:color w:val="auto"/>
                <w:highlight w:val="none"/>
                <w:lang w:val="en-US" w:eastAsia="zh-CN"/>
              </w:rPr>
            </w:pPr>
            <w:r>
              <w:rPr>
                <w:rFonts w:hint="eastAsia" w:ascii="Times New Roman" w:hAnsi="Times New Roman" w:eastAsia="等线" w:cs="Times New Roman"/>
                <w:b/>
                <w:color w:val="auto"/>
                <w:highlight w:val="none"/>
                <w:lang w:val="en-US" w:eastAsia="zh-CN"/>
              </w:rPr>
              <w:t>28</w:t>
            </w:r>
          </w:p>
        </w:tc>
        <w:tc>
          <w:tcPr>
            <w:tcW w:w="721" w:type="dxa"/>
            <w:vAlign w:val="center"/>
          </w:tcPr>
          <w:p w14:paraId="1F77BE26">
            <w:pPr>
              <w:jc w:val="center"/>
              <w:rPr>
                <w:rFonts w:hint="default" w:ascii="Times New Roman" w:hAnsi="Times New Roman" w:eastAsia="等线" w:cs="Times New Roman"/>
                <w:b/>
                <w:color w:val="auto"/>
                <w:highlight w:val="none"/>
                <w:lang w:val="en-US" w:eastAsia="zh-CN"/>
              </w:rPr>
            </w:pPr>
            <w:r>
              <w:rPr>
                <w:rFonts w:hint="eastAsia" w:ascii="Times New Roman" w:hAnsi="Times New Roman" w:eastAsia="等线" w:cs="Times New Roman"/>
                <w:b/>
                <w:color w:val="auto"/>
                <w:highlight w:val="none"/>
                <w:lang w:val="en-US" w:eastAsia="zh-CN"/>
              </w:rPr>
              <w:t>26</w:t>
            </w:r>
          </w:p>
        </w:tc>
        <w:tc>
          <w:tcPr>
            <w:tcW w:w="779" w:type="dxa"/>
            <w:vAlign w:val="center"/>
          </w:tcPr>
          <w:p w14:paraId="5C7C72FA">
            <w:pPr>
              <w:jc w:val="center"/>
              <w:rPr>
                <w:rFonts w:ascii="Times New Roman" w:hAnsi="Times New Roman" w:eastAsia="等线" w:cs="Times New Roman"/>
                <w:color w:val="auto"/>
                <w:highlight w:val="none"/>
              </w:rPr>
            </w:pPr>
          </w:p>
        </w:tc>
      </w:tr>
    </w:tbl>
    <w:p w14:paraId="08D20872">
      <w:pPr>
        <w:widowControl/>
        <w:spacing w:line="320" w:lineRule="exact"/>
        <w:ind w:firstLine="480" w:firstLineChars="200"/>
        <w:jc w:val="center"/>
        <w:rPr>
          <w:rFonts w:ascii="宋体" w:hAnsi="宋体" w:eastAsia="宋体" w:cs="黑体"/>
          <w:bCs/>
          <w:color w:val="auto"/>
          <w:sz w:val="24"/>
          <w:szCs w:val="24"/>
          <w:highlight w:val="none"/>
        </w:rPr>
      </w:pPr>
    </w:p>
    <w:p w14:paraId="226C105B">
      <w:pPr>
        <w:spacing w:line="240" w:lineRule="exact"/>
        <w:ind w:firstLine="420" w:firstLineChars="200"/>
        <w:rPr>
          <w:rFonts w:ascii="宋体" w:hAnsi="宋体" w:eastAsia="宋体" w:cs="Times New Roman"/>
          <w:color w:val="auto"/>
          <w:kern w:val="2"/>
          <w:szCs w:val="24"/>
          <w:highlight w:val="none"/>
        </w:rPr>
      </w:pPr>
      <w:r>
        <w:rPr>
          <w:rFonts w:hint="eastAsia" w:ascii="宋体" w:hAnsi="宋体" w:eastAsia="宋体" w:cs="Times New Roman"/>
          <w:color w:val="auto"/>
          <w:kern w:val="2"/>
          <w:szCs w:val="24"/>
          <w:highlight w:val="none"/>
        </w:rPr>
        <w:t>说明：</w:t>
      </w:r>
    </w:p>
    <w:p w14:paraId="7DE16570">
      <w:pPr>
        <w:spacing w:line="240" w:lineRule="exact"/>
        <w:ind w:firstLine="420" w:firstLineChars="200"/>
        <w:rPr>
          <w:rFonts w:ascii="宋体" w:hAnsi="宋体" w:eastAsia="宋体" w:cs="Times New Roman"/>
          <w:color w:val="auto"/>
          <w:kern w:val="2"/>
          <w:szCs w:val="24"/>
          <w:highlight w:val="none"/>
        </w:rPr>
      </w:pPr>
      <w:r>
        <w:rPr>
          <w:rFonts w:hint="eastAsia" w:ascii="宋体" w:hAnsi="宋体" w:eastAsia="宋体" w:cs="Times New Roman"/>
          <w:color w:val="auto"/>
          <w:kern w:val="2"/>
          <w:szCs w:val="24"/>
          <w:highlight w:val="none"/>
        </w:rPr>
        <w:t>1.可根据教学条件适当调整每门课程的课时及细化每学期的课时安排，也可将一门课程分解到不同学期内执行。</w:t>
      </w:r>
    </w:p>
    <w:p w14:paraId="60426813">
      <w:pPr>
        <w:spacing w:line="240" w:lineRule="exact"/>
        <w:ind w:firstLine="420" w:firstLineChars="200"/>
        <w:rPr>
          <w:rFonts w:ascii="宋体" w:hAnsi="宋体" w:eastAsia="宋体" w:cs="Times New Roman"/>
          <w:color w:val="auto"/>
          <w:kern w:val="2"/>
          <w:szCs w:val="24"/>
          <w:highlight w:val="none"/>
        </w:rPr>
      </w:pPr>
      <w:r>
        <w:rPr>
          <w:rFonts w:hint="eastAsia" w:ascii="宋体" w:hAnsi="宋体" w:eastAsia="宋体" w:cs="Times New Roman"/>
          <w:color w:val="auto"/>
          <w:kern w:val="2"/>
          <w:szCs w:val="24"/>
          <w:highlight w:val="none"/>
        </w:rPr>
        <w:t>2.德育、语文、数学、英语、计算机基础与应用、体育与健康、劳动教育等按照部颁《技工院校公共课设置方案》开设。</w:t>
      </w:r>
    </w:p>
    <w:p w14:paraId="3561E8DE">
      <w:pPr>
        <w:spacing w:line="240" w:lineRule="exact"/>
        <w:ind w:firstLine="420" w:firstLineChars="200"/>
        <w:rPr>
          <w:rFonts w:ascii="宋体" w:hAnsi="宋体" w:eastAsia="宋体" w:cs="Times New Roman"/>
          <w:color w:val="auto"/>
          <w:kern w:val="2"/>
          <w:szCs w:val="24"/>
          <w:highlight w:val="none"/>
        </w:rPr>
      </w:pPr>
      <w:r>
        <w:rPr>
          <w:rFonts w:hint="eastAsia" w:ascii="宋体" w:hAnsi="宋体" w:eastAsia="宋体" w:cs="Times New Roman"/>
          <w:color w:val="auto"/>
          <w:kern w:val="2"/>
          <w:szCs w:val="24"/>
          <w:highlight w:val="none"/>
        </w:rPr>
        <w:t>3.专业基础课可穿插在一体化课程之间开设，也可根据一体化课程实施的需要分解融入到具体的一体化课程中。</w:t>
      </w:r>
    </w:p>
    <w:p w14:paraId="19AADCE0">
      <w:pPr>
        <w:spacing w:line="240" w:lineRule="exact"/>
        <w:ind w:firstLine="420" w:firstLineChars="200"/>
        <w:rPr>
          <w:rFonts w:ascii="宋体" w:hAnsi="宋体" w:eastAsia="宋体" w:cs="Times New Roman"/>
          <w:color w:val="auto"/>
          <w:kern w:val="2"/>
          <w:szCs w:val="24"/>
          <w:highlight w:val="none"/>
        </w:rPr>
      </w:pPr>
      <w:r>
        <w:rPr>
          <w:rFonts w:hint="eastAsia" w:ascii="宋体" w:hAnsi="宋体" w:eastAsia="宋体" w:cs="Times New Roman"/>
          <w:color w:val="auto"/>
          <w:kern w:val="2"/>
          <w:szCs w:val="24"/>
          <w:highlight w:val="none"/>
        </w:rPr>
        <w:t>4.原则上每周一体化课程的课时安排不少于12个课时，其余时间由专业组根据专业的整体要求，补充安排其他课程。</w:t>
      </w:r>
    </w:p>
    <w:p w14:paraId="619E1BB5">
      <w:pPr>
        <w:spacing w:line="240" w:lineRule="exact"/>
        <w:ind w:firstLine="420" w:firstLineChars="200"/>
        <w:rPr>
          <w:rFonts w:ascii="宋体" w:hAnsi="宋体" w:eastAsia="宋体" w:cs="Times New Roman"/>
          <w:color w:val="auto"/>
          <w:kern w:val="2"/>
          <w:szCs w:val="24"/>
          <w:highlight w:val="none"/>
        </w:rPr>
      </w:pPr>
      <w:r>
        <w:rPr>
          <w:rFonts w:hint="eastAsia" w:ascii="宋体" w:hAnsi="宋体" w:eastAsia="宋体" w:cs="Times New Roman"/>
          <w:color w:val="auto"/>
          <w:kern w:val="2"/>
          <w:szCs w:val="24"/>
          <w:highlight w:val="none"/>
        </w:rPr>
        <w:t>5.本专业进行职业技能等级鉴定考试，可根据具体情况增加鉴定训练时间。</w:t>
      </w:r>
    </w:p>
    <w:p w14:paraId="33C5AF37">
      <w:pPr>
        <w:spacing w:line="240" w:lineRule="exact"/>
        <w:ind w:firstLine="420" w:firstLineChars="200"/>
        <w:rPr>
          <w:rFonts w:ascii="宋体" w:hAnsi="宋体" w:eastAsia="宋体" w:cs="Times New Roman"/>
          <w:color w:val="auto"/>
          <w:kern w:val="2"/>
          <w:szCs w:val="24"/>
          <w:highlight w:val="none"/>
        </w:rPr>
      </w:pPr>
      <w:r>
        <w:rPr>
          <w:rFonts w:hint="eastAsia" w:ascii="宋体" w:hAnsi="宋体" w:eastAsia="宋体" w:cs="Times New Roman"/>
          <w:color w:val="auto"/>
          <w:kern w:val="2"/>
          <w:szCs w:val="24"/>
          <w:highlight w:val="none"/>
        </w:rPr>
        <w:t>6.高级工以下层次学生每周课时不低于 24 课时，不高于 26 课时，高级工以上层次学 生每周课时不低于 24 课时，不高于 28 课时。</w:t>
      </w:r>
    </w:p>
    <w:p w14:paraId="1E413C90">
      <w:pPr>
        <w:widowControl/>
        <w:spacing w:line="320" w:lineRule="exact"/>
        <w:ind w:firstLine="480" w:firstLineChars="200"/>
        <w:jc w:val="center"/>
        <w:rPr>
          <w:rFonts w:hint="eastAsia" w:ascii="宋体" w:hAnsi="宋体" w:eastAsia="宋体" w:cs="黑体"/>
          <w:bCs/>
          <w:color w:val="auto"/>
          <w:sz w:val="24"/>
          <w:szCs w:val="24"/>
          <w:highlight w:val="none"/>
        </w:rPr>
      </w:pPr>
    </w:p>
    <w:p w14:paraId="07E7E6EC">
      <w:pPr>
        <w:pStyle w:val="11"/>
        <w:snapToGrid w:val="0"/>
        <w:spacing w:line="400" w:lineRule="exact"/>
        <w:rPr>
          <w:rFonts w:ascii="宋体" w:hAnsi="宋体" w:cs="黑体"/>
          <w:bCs/>
          <w:kern w:val="0"/>
          <w:sz w:val="28"/>
          <w:szCs w:val="28"/>
          <w:highlight w:val="none"/>
        </w:rPr>
      </w:pPr>
      <w:r>
        <w:rPr>
          <w:rFonts w:hint="eastAsia" w:ascii="宋体" w:hAnsi="宋体" w:cs="黑体"/>
          <w:bCs/>
          <w:kern w:val="0"/>
          <w:sz w:val="28"/>
          <w:szCs w:val="28"/>
          <w:highlight w:val="none"/>
        </w:rPr>
        <w:t>八、实施保障</w:t>
      </w:r>
    </w:p>
    <w:p w14:paraId="56C06820">
      <w:pPr>
        <w:pStyle w:val="17"/>
        <w:snapToGrid w:val="0"/>
        <w:spacing w:line="400" w:lineRule="exact"/>
        <w:ind w:firstLine="482"/>
        <w:rPr>
          <w:rFonts w:ascii="宋体" w:hAnsi="宋体" w:eastAsia="宋体" w:cs="Times New Roman"/>
          <w:b/>
          <w:bCs/>
          <w:sz w:val="24"/>
          <w:szCs w:val="24"/>
        </w:rPr>
      </w:pPr>
      <w:r>
        <w:rPr>
          <w:rFonts w:hint="eastAsia" w:ascii="宋体" w:hAnsi="宋体" w:eastAsia="宋体" w:cs="Times New Roman"/>
          <w:b/>
          <w:bCs/>
          <w:sz w:val="24"/>
          <w:szCs w:val="24"/>
        </w:rPr>
        <w:t>1.培养体制</w:t>
      </w:r>
    </w:p>
    <w:p w14:paraId="59B05CCA">
      <w:pPr>
        <w:pStyle w:val="17"/>
        <w:snapToGrid w:val="0"/>
        <w:spacing w:line="400" w:lineRule="exact"/>
        <w:ind w:firstLine="480"/>
        <w:rPr>
          <w:rFonts w:ascii="宋体" w:hAnsi="宋体" w:eastAsia="宋体" w:cs="Times New Roman"/>
          <w:sz w:val="24"/>
          <w:szCs w:val="24"/>
        </w:rPr>
      </w:pPr>
      <w:r>
        <w:rPr>
          <w:rFonts w:hint="eastAsia" w:ascii="宋体" w:hAnsi="宋体" w:eastAsia="宋体" w:cs="Times New Roman"/>
          <w:sz w:val="24"/>
          <w:szCs w:val="24"/>
        </w:rPr>
        <w:t>本专业应依据相关法规和政策的要求，校企双方共同制定校企合作管理办法、签订校企合作协议，明确校企双方的权利和义务。校企合作成立专业建设委员会，在专业建设委员会的统筹下，根据现代制造企业用人需求和一体化培养机械设备装配与自动控制技能人才需要出发，校企双方共同制定人才培养方案、开发一体化课程，共同制定招生计划、共同组建师资队伍及共同建设校内校外实习实训基地。</w:t>
      </w:r>
    </w:p>
    <w:p w14:paraId="2A2C1086">
      <w:pPr>
        <w:pStyle w:val="17"/>
        <w:snapToGrid w:val="0"/>
        <w:spacing w:line="400" w:lineRule="exact"/>
        <w:ind w:firstLine="482"/>
        <w:rPr>
          <w:rFonts w:ascii="宋体" w:hAnsi="宋体" w:eastAsia="宋体" w:cs="Times New Roman"/>
          <w:b/>
          <w:bCs/>
          <w:sz w:val="24"/>
          <w:szCs w:val="24"/>
        </w:rPr>
      </w:pPr>
      <w:r>
        <w:rPr>
          <w:rFonts w:hint="eastAsia" w:ascii="宋体" w:hAnsi="宋体" w:eastAsia="宋体" w:cs="Times New Roman"/>
          <w:b/>
          <w:bCs/>
          <w:sz w:val="24"/>
          <w:szCs w:val="24"/>
        </w:rPr>
        <w:t>2.运行机制</w:t>
      </w:r>
    </w:p>
    <w:p w14:paraId="10CC5AD9">
      <w:pPr>
        <w:pStyle w:val="17"/>
        <w:snapToGrid w:val="0"/>
        <w:spacing w:line="400" w:lineRule="exact"/>
        <w:ind w:firstLine="480"/>
        <w:rPr>
          <w:rFonts w:ascii="宋体" w:hAnsi="宋体" w:eastAsia="宋体" w:cs="Times New Roman"/>
          <w:sz w:val="24"/>
          <w:szCs w:val="24"/>
        </w:rPr>
      </w:pPr>
      <w:r>
        <w:rPr>
          <w:rFonts w:hint="eastAsia" w:ascii="宋体" w:hAnsi="宋体" w:eastAsia="宋体" w:cs="Times New Roman"/>
          <w:sz w:val="24"/>
          <w:szCs w:val="24"/>
        </w:rPr>
        <w:t>应采用“校企双元，人才共育”的运行机制。校企双方共同制定人才培养方案，双方根据高级技能人才的专业技能和专业职业素养需求，根据岗位典型工作任务转化而成的工学结合课程，结合教学规律开发工作页、数字化课程等一体化教学资源，组织开展一体化教学，并根据国家职业标准和企业用人要求共同制定评价标准，对学生综合职业能力和职业技能实施评价。以大师工作室、校外实训基地、产业学院为依托，实施半工半读，中国特色学徒制教学模式。学校应与企业共同规划建设集校园文化与企业文化、理论教学与实践教学、学习过程与工作过程为一体的校内学习环境或企业生产性实训基地，明晰校企双方的责任与权利，共同制订招生计划，同时加强就业指导服务，促进毕业生充分就业、对口就业、稳定就业。</w:t>
      </w:r>
    </w:p>
    <w:p w14:paraId="4B10977D">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（二）师资队伍</w:t>
      </w:r>
    </w:p>
    <w:p w14:paraId="075ABD99">
      <w:pPr>
        <w:spacing w:line="400" w:lineRule="exact"/>
        <w:ind w:firstLine="482" w:firstLineChars="200"/>
        <w:rPr>
          <w:rFonts w:hint="eastAsia" w:ascii="宋体" w:hAnsi="宋体" w:eastAsia="宋体" w:cs="Times New Roman"/>
          <w:kern w:val="2"/>
          <w:sz w:val="24"/>
          <w:szCs w:val="24"/>
        </w:rPr>
      </w:pPr>
      <w:r>
        <w:rPr>
          <w:rFonts w:hint="eastAsia" w:ascii="宋体" w:hAnsi="宋体" w:eastAsia="宋体" w:cs="Times New Roman"/>
          <w:b/>
          <w:bCs/>
          <w:sz w:val="24"/>
          <w:szCs w:val="24"/>
        </w:rPr>
        <w:t xml:space="preserve">1.专业教师结构 </w:t>
      </w:r>
    </w:p>
    <w:p w14:paraId="0241B2EA">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专业教师团队由学校专任教师和企业兼职教师组成，其中企业生产一线兼职教师 2 名，双师型教师占专任教师的比例不低于40%。</w:t>
      </w:r>
    </w:p>
    <w:p w14:paraId="0C654629">
      <w:pPr>
        <w:spacing w:line="400" w:lineRule="exact"/>
        <w:ind w:firstLine="482" w:firstLineChars="200"/>
        <w:rPr>
          <w:rFonts w:hint="eastAsia" w:ascii="宋体" w:hAnsi="宋体" w:eastAsia="宋体" w:cs="Times New Roman"/>
          <w:b/>
          <w:bCs/>
          <w:sz w:val="24"/>
          <w:szCs w:val="24"/>
        </w:rPr>
      </w:pPr>
      <w:r>
        <w:rPr>
          <w:rFonts w:hint="eastAsia" w:ascii="宋体" w:hAnsi="宋体" w:eastAsia="宋体" w:cs="Times New Roman"/>
          <w:b/>
          <w:bCs/>
          <w:sz w:val="24"/>
          <w:szCs w:val="24"/>
        </w:rPr>
        <w:t>2.专任教师要求</w:t>
      </w:r>
    </w:p>
    <w:p w14:paraId="377EC855">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rPr>
        <w:t>(1)</w:t>
      </w:r>
      <w:r>
        <w:rPr>
          <w:rFonts w:hint="eastAsia" w:ascii="宋体" w:hAnsi="宋体" w:eastAsia="宋体" w:cs="Times New Roman"/>
          <w:kern w:val="2"/>
          <w:sz w:val="24"/>
          <w:szCs w:val="24"/>
        </w:rPr>
        <w:t>具备相关专业本科以上学历，具有中等职业学校教师资格。</w:t>
      </w:r>
    </w:p>
    <w:p w14:paraId="3A0690DD">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rPr>
        <w:t>(2)</w:t>
      </w:r>
      <w:r>
        <w:rPr>
          <w:rFonts w:hint="eastAsia" w:ascii="宋体" w:hAnsi="宋体" w:eastAsia="宋体" w:cs="Times New Roman"/>
          <w:kern w:val="2"/>
          <w:sz w:val="24"/>
          <w:szCs w:val="24"/>
        </w:rPr>
        <w:t>在企业从事相应专业工作（含企业挂职锻炼）累计达半年以上，并取得相应职业资格证书。承担专业核心课程教学的教师必须具备累计1年以上企业相应专业经历（含企业挂职锻炼），并具备高级工以上的职业资格。</w:t>
      </w:r>
    </w:p>
    <w:p w14:paraId="3A216C6F">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rPr>
        <w:t>(3)</w:t>
      </w:r>
      <w:r>
        <w:rPr>
          <w:rFonts w:hint="eastAsia" w:ascii="宋体" w:hAnsi="宋体" w:eastAsia="宋体" w:cs="Times New Roman"/>
          <w:kern w:val="2"/>
          <w:sz w:val="24"/>
          <w:szCs w:val="24"/>
        </w:rPr>
        <w:t>经过职业教育学理论、教学方法等方面的培训，具有基本的教学设计能力。</w:t>
      </w:r>
    </w:p>
    <w:p w14:paraId="27122B8D">
      <w:pPr>
        <w:spacing w:line="400" w:lineRule="exact"/>
        <w:ind w:firstLine="482" w:firstLineChars="200"/>
        <w:rPr>
          <w:rFonts w:hint="eastAsia" w:ascii="宋体" w:hAnsi="宋体" w:eastAsia="宋体" w:cs="Times New Roman"/>
          <w:b/>
          <w:bCs/>
          <w:sz w:val="24"/>
          <w:szCs w:val="24"/>
        </w:rPr>
      </w:pPr>
      <w:r>
        <w:rPr>
          <w:rFonts w:hint="eastAsia" w:ascii="宋体" w:hAnsi="宋体" w:eastAsia="宋体" w:cs="Times New Roman"/>
          <w:b/>
          <w:bCs/>
          <w:sz w:val="24"/>
          <w:szCs w:val="24"/>
          <w:lang w:val="en-US" w:eastAsia="zh-CN"/>
        </w:rPr>
        <w:t>3.</w:t>
      </w:r>
      <w:r>
        <w:rPr>
          <w:rFonts w:hint="eastAsia" w:ascii="宋体" w:hAnsi="宋体" w:eastAsia="宋体" w:cs="Times New Roman"/>
          <w:b/>
          <w:bCs/>
          <w:sz w:val="24"/>
          <w:szCs w:val="24"/>
        </w:rPr>
        <w:t>兼职教师任职资格及专业能力要求</w:t>
      </w:r>
    </w:p>
    <w:p w14:paraId="047D5643">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1.具备相同或相近专业工程师以上职称或技师以上职业资格。</w:t>
      </w:r>
    </w:p>
    <w:p w14:paraId="3852917E">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2.具有基本的教学能力，具备承担任教课程所需的业务能力。</w:t>
      </w:r>
    </w:p>
    <w:p w14:paraId="679AF04A">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（三）场地设施设备</w:t>
      </w:r>
    </w:p>
    <w:p w14:paraId="3F904BAD">
      <w:pPr>
        <w:spacing w:line="400" w:lineRule="exact"/>
        <w:ind w:firstLine="480" w:firstLineChars="200"/>
        <w:rPr>
          <w:rFonts w:ascii="宋体" w:hAnsi="宋体" w:eastAsia="宋体"/>
          <w:color w:val="000000"/>
          <w:sz w:val="40"/>
        </w:rPr>
      </w:pPr>
      <w:r>
        <w:rPr>
          <w:rFonts w:hint="eastAsia" w:ascii="宋体" w:hAnsi="宋体" w:eastAsia="宋体"/>
          <w:kern w:val="0"/>
          <w:sz w:val="24"/>
        </w:rPr>
        <w:t>1.校内实训实习须具备以下设备设施（以40人为一基准班）</w:t>
      </w:r>
    </w:p>
    <w:p w14:paraId="6D817A7B">
      <w:pPr>
        <w:widowControl/>
        <w:spacing w:line="320" w:lineRule="exact"/>
        <w:ind w:firstLine="480" w:firstLineChars="200"/>
        <w:jc w:val="center"/>
        <w:rPr>
          <w:rFonts w:hint="eastAsia" w:ascii="宋体" w:hAnsi="宋体" w:eastAsia="宋体" w:cs="黑体"/>
          <w:bCs/>
          <w:sz w:val="24"/>
          <w:szCs w:val="24"/>
        </w:rPr>
      </w:pPr>
    </w:p>
    <w:p w14:paraId="3FD2520F">
      <w:pPr>
        <w:widowControl/>
        <w:spacing w:line="320" w:lineRule="exact"/>
        <w:ind w:firstLine="480" w:firstLineChars="200"/>
        <w:jc w:val="center"/>
        <w:rPr>
          <w:rFonts w:hint="eastAsia" w:ascii="宋体" w:hAnsi="宋体" w:eastAsia="宋体" w:cs="黑体"/>
          <w:bCs/>
          <w:sz w:val="24"/>
          <w:szCs w:val="24"/>
        </w:rPr>
      </w:pPr>
      <w:r>
        <w:rPr>
          <w:rFonts w:hint="eastAsia" w:ascii="宋体" w:hAnsi="宋体" w:eastAsia="宋体" w:cs="黑体"/>
          <w:bCs/>
          <w:sz w:val="24"/>
          <w:szCs w:val="24"/>
        </w:rPr>
        <w:t>实训室设备配置表</w:t>
      </w:r>
    </w:p>
    <w:tbl>
      <w:tblPr>
        <w:tblStyle w:val="7"/>
        <w:tblW w:w="9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2874"/>
        <w:gridCol w:w="2898"/>
        <w:gridCol w:w="1777"/>
        <w:gridCol w:w="1378"/>
      </w:tblGrid>
      <w:tr w14:paraId="4E49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blHeader/>
          <w:jc w:val="center"/>
        </w:trPr>
        <w:tc>
          <w:tcPr>
            <w:tcW w:w="617" w:type="dxa"/>
            <w:vMerge w:val="restart"/>
            <w:vAlign w:val="center"/>
          </w:tcPr>
          <w:p w14:paraId="70D3F97D">
            <w:pPr>
              <w:spacing w:line="240" w:lineRule="exact"/>
              <w:jc w:val="center"/>
              <w:rPr>
                <w:rFonts w:ascii="宋体" w:hAnsi="宋体" w:cs="宋体"/>
                <w:b/>
                <w:color w:val="auto"/>
                <w:szCs w:val="21"/>
              </w:rPr>
            </w:pPr>
            <w:r>
              <w:rPr>
                <w:rFonts w:hint="eastAsia" w:ascii="宋体" w:hAnsi="宋体" w:cs="宋体"/>
                <w:b/>
                <w:color w:val="auto"/>
                <w:szCs w:val="21"/>
              </w:rPr>
              <w:t>序号</w:t>
            </w:r>
          </w:p>
        </w:tc>
        <w:tc>
          <w:tcPr>
            <w:tcW w:w="2874" w:type="dxa"/>
            <w:vMerge w:val="restart"/>
            <w:vAlign w:val="center"/>
          </w:tcPr>
          <w:p w14:paraId="0D85F853">
            <w:pPr>
              <w:spacing w:line="240" w:lineRule="exact"/>
              <w:jc w:val="center"/>
              <w:rPr>
                <w:rFonts w:ascii="宋体" w:hAnsi="宋体" w:cs="宋体"/>
                <w:b/>
                <w:color w:val="auto"/>
                <w:szCs w:val="21"/>
              </w:rPr>
            </w:pPr>
            <w:r>
              <w:rPr>
                <w:rFonts w:hint="eastAsia" w:ascii="宋体" w:hAnsi="宋体" w:cs="宋体"/>
                <w:b/>
                <w:color w:val="auto"/>
                <w:szCs w:val="21"/>
              </w:rPr>
              <w:t>实训室名称</w:t>
            </w:r>
          </w:p>
        </w:tc>
        <w:tc>
          <w:tcPr>
            <w:tcW w:w="6053" w:type="dxa"/>
            <w:gridSpan w:val="3"/>
            <w:vAlign w:val="center"/>
          </w:tcPr>
          <w:p w14:paraId="6203A035">
            <w:pPr>
              <w:spacing w:line="240" w:lineRule="exact"/>
              <w:jc w:val="center"/>
              <w:rPr>
                <w:rFonts w:ascii="宋体" w:hAnsi="宋体" w:cs="宋体"/>
                <w:b/>
                <w:color w:val="auto"/>
                <w:szCs w:val="21"/>
              </w:rPr>
            </w:pPr>
            <w:r>
              <w:rPr>
                <w:rFonts w:hint="eastAsia" w:ascii="宋体" w:hAnsi="宋体" w:cs="宋体"/>
                <w:b/>
                <w:color w:val="auto"/>
                <w:szCs w:val="21"/>
              </w:rPr>
              <w:t>主要工具和设备设施</w:t>
            </w:r>
          </w:p>
        </w:tc>
      </w:tr>
      <w:tr w14:paraId="6636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blHeader/>
          <w:jc w:val="center"/>
        </w:trPr>
        <w:tc>
          <w:tcPr>
            <w:tcW w:w="617" w:type="dxa"/>
            <w:vMerge w:val="continue"/>
            <w:vAlign w:val="center"/>
          </w:tcPr>
          <w:p w14:paraId="6E283C37">
            <w:pPr>
              <w:spacing w:line="240" w:lineRule="exact"/>
              <w:jc w:val="center"/>
              <w:rPr>
                <w:rFonts w:ascii="宋体" w:hAnsi="宋体" w:cs="宋体"/>
                <w:b/>
                <w:color w:val="auto"/>
                <w:szCs w:val="21"/>
              </w:rPr>
            </w:pPr>
          </w:p>
        </w:tc>
        <w:tc>
          <w:tcPr>
            <w:tcW w:w="2874" w:type="dxa"/>
            <w:vMerge w:val="continue"/>
            <w:vAlign w:val="center"/>
          </w:tcPr>
          <w:p w14:paraId="0C18E49A">
            <w:pPr>
              <w:spacing w:line="240" w:lineRule="exact"/>
              <w:jc w:val="center"/>
              <w:rPr>
                <w:rFonts w:ascii="宋体" w:hAnsi="宋体" w:cs="宋体"/>
                <w:b/>
                <w:color w:val="auto"/>
                <w:szCs w:val="21"/>
              </w:rPr>
            </w:pPr>
          </w:p>
        </w:tc>
        <w:tc>
          <w:tcPr>
            <w:tcW w:w="2898" w:type="dxa"/>
            <w:vAlign w:val="center"/>
          </w:tcPr>
          <w:p w14:paraId="7A94CD40">
            <w:pPr>
              <w:spacing w:line="240" w:lineRule="exact"/>
              <w:jc w:val="center"/>
              <w:rPr>
                <w:rFonts w:ascii="宋体" w:hAnsi="宋体" w:cs="宋体"/>
                <w:b/>
                <w:color w:val="auto"/>
                <w:szCs w:val="21"/>
              </w:rPr>
            </w:pPr>
            <w:r>
              <w:rPr>
                <w:rFonts w:hint="eastAsia" w:ascii="宋体" w:hAnsi="宋体" w:cs="宋体"/>
                <w:b/>
                <w:color w:val="auto"/>
                <w:szCs w:val="21"/>
              </w:rPr>
              <w:t>名称</w:t>
            </w:r>
          </w:p>
        </w:tc>
        <w:tc>
          <w:tcPr>
            <w:tcW w:w="1777" w:type="dxa"/>
            <w:vAlign w:val="center"/>
          </w:tcPr>
          <w:p w14:paraId="3E9A2F69">
            <w:pPr>
              <w:spacing w:line="240" w:lineRule="exact"/>
              <w:jc w:val="center"/>
              <w:rPr>
                <w:rFonts w:ascii="宋体" w:hAnsi="宋体" w:cs="宋体"/>
                <w:b/>
                <w:color w:val="auto"/>
                <w:szCs w:val="21"/>
              </w:rPr>
            </w:pPr>
            <w:r>
              <w:rPr>
                <w:rFonts w:hint="eastAsia" w:ascii="宋体" w:hAnsi="宋体" w:cs="宋体"/>
                <w:b/>
                <w:color w:val="auto"/>
                <w:szCs w:val="21"/>
              </w:rPr>
              <w:t>数量（台/套）</w:t>
            </w:r>
          </w:p>
        </w:tc>
        <w:tc>
          <w:tcPr>
            <w:tcW w:w="1378" w:type="dxa"/>
            <w:vAlign w:val="center"/>
          </w:tcPr>
          <w:p w14:paraId="3287A8FA">
            <w:pPr>
              <w:spacing w:line="240" w:lineRule="exact"/>
              <w:jc w:val="center"/>
              <w:rPr>
                <w:rFonts w:ascii="宋体" w:hAnsi="宋体" w:cs="宋体"/>
                <w:b/>
                <w:color w:val="auto"/>
                <w:szCs w:val="21"/>
              </w:rPr>
            </w:pPr>
            <w:r>
              <w:rPr>
                <w:rFonts w:hint="eastAsia" w:ascii="宋体" w:hAnsi="宋体" w:cs="宋体"/>
                <w:b/>
                <w:color w:val="auto"/>
                <w:szCs w:val="21"/>
              </w:rPr>
              <w:t>主要功能</w:t>
            </w:r>
          </w:p>
        </w:tc>
      </w:tr>
      <w:tr w14:paraId="5E2D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617" w:type="dxa"/>
            <w:vMerge w:val="restart"/>
            <w:vAlign w:val="center"/>
          </w:tcPr>
          <w:p w14:paraId="7BC97696">
            <w:pPr>
              <w:spacing w:line="240" w:lineRule="exact"/>
              <w:jc w:val="center"/>
              <w:rPr>
                <w:rFonts w:ascii="宋体" w:hAnsi="宋体" w:cs="宋体"/>
                <w:color w:val="auto"/>
                <w:szCs w:val="21"/>
              </w:rPr>
            </w:pPr>
            <w:r>
              <w:rPr>
                <w:rFonts w:hint="eastAsia" w:ascii="宋体" w:hAnsi="宋体" w:cs="宋体"/>
                <w:color w:val="auto"/>
                <w:szCs w:val="21"/>
              </w:rPr>
              <w:t>1</w:t>
            </w:r>
          </w:p>
        </w:tc>
        <w:tc>
          <w:tcPr>
            <w:tcW w:w="2874" w:type="dxa"/>
            <w:vMerge w:val="restart"/>
            <w:vAlign w:val="center"/>
          </w:tcPr>
          <w:p w14:paraId="7C3081C3">
            <w:pPr>
              <w:spacing w:line="240" w:lineRule="exact"/>
              <w:jc w:val="center"/>
              <w:rPr>
                <w:rFonts w:ascii="宋体" w:hAnsi="宋体" w:cs="宋体"/>
                <w:color w:val="auto"/>
                <w:szCs w:val="21"/>
              </w:rPr>
            </w:pPr>
            <w:r>
              <w:rPr>
                <w:rFonts w:hint="eastAsia" w:ascii="宋体" w:hAnsi="宋体" w:cs="宋体"/>
                <w:color w:val="auto"/>
                <w:szCs w:val="21"/>
              </w:rPr>
              <w:t>铝基新材料工学一体化学习工作站</w:t>
            </w:r>
          </w:p>
        </w:tc>
        <w:tc>
          <w:tcPr>
            <w:tcW w:w="2898" w:type="dxa"/>
            <w:vAlign w:val="center"/>
          </w:tcPr>
          <w:p w14:paraId="44ADD594">
            <w:pPr>
              <w:spacing w:line="240" w:lineRule="exact"/>
              <w:jc w:val="center"/>
              <w:rPr>
                <w:rFonts w:ascii="宋体" w:hAnsi="宋体" w:cs="宋体"/>
                <w:color w:val="auto"/>
                <w:szCs w:val="21"/>
              </w:rPr>
            </w:pPr>
            <w:r>
              <w:rPr>
                <w:rFonts w:hint="eastAsia" w:ascii="宋体" w:hAnsi="宋体" w:cs="宋体"/>
                <w:color w:val="auto"/>
                <w:szCs w:val="21"/>
              </w:rPr>
              <w:t>溶出实训装置</w:t>
            </w:r>
          </w:p>
        </w:tc>
        <w:tc>
          <w:tcPr>
            <w:tcW w:w="1777" w:type="dxa"/>
            <w:vAlign w:val="center"/>
          </w:tcPr>
          <w:p w14:paraId="12DABFF8">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restart"/>
            <w:vAlign w:val="center"/>
          </w:tcPr>
          <w:p w14:paraId="21191405">
            <w:pPr>
              <w:spacing w:line="240" w:lineRule="exact"/>
              <w:jc w:val="center"/>
              <w:rPr>
                <w:rFonts w:ascii="宋体" w:hAnsi="宋体" w:cs="宋体"/>
                <w:color w:val="auto"/>
                <w:szCs w:val="21"/>
              </w:rPr>
            </w:pPr>
            <w:r>
              <w:rPr>
                <w:rFonts w:hint="eastAsia" w:ascii="宋体" w:hAnsi="宋体" w:cs="宋体"/>
                <w:color w:val="auto"/>
                <w:szCs w:val="21"/>
              </w:rPr>
              <w:t>满足《氧化铝红区工段操作与控制》、《氧化铝白区工段操作与控制》工学一体化课程教学要求</w:t>
            </w:r>
          </w:p>
        </w:tc>
      </w:tr>
      <w:tr w14:paraId="14E3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jc w:val="center"/>
        </w:trPr>
        <w:tc>
          <w:tcPr>
            <w:tcW w:w="617" w:type="dxa"/>
            <w:vMerge w:val="continue"/>
            <w:vAlign w:val="center"/>
          </w:tcPr>
          <w:p w14:paraId="45D18D16">
            <w:pPr>
              <w:spacing w:line="240" w:lineRule="exact"/>
              <w:jc w:val="center"/>
              <w:rPr>
                <w:rFonts w:ascii="宋体" w:hAnsi="宋体" w:cs="宋体"/>
                <w:color w:val="auto"/>
                <w:szCs w:val="21"/>
              </w:rPr>
            </w:pPr>
          </w:p>
        </w:tc>
        <w:tc>
          <w:tcPr>
            <w:tcW w:w="2874" w:type="dxa"/>
            <w:vMerge w:val="continue"/>
            <w:vAlign w:val="center"/>
          </w:tcPr>
          <w:p w14:paraId="26EAB529">
            <w:pPr>
              <w:spacing w:line="240" w:lineRule="exact"/>
              <w:jc w:val="center"/>
              <w:rPr>
                <w:rFonts w:ascii="宋体" w:hAnsi="宋体" w:cs="宋体"/>
                <w:color w:val="auto"/>
                <w:szCs w:val="21"/>
              </w:rPr>
            </w:pPr>
          </w:p>
        </w:tc>
        <w:tc>
          <w:tcPr>
            <w:tcW w:w="2898" w:type="dxa"/>
            <w:vAlign w:val="center"/>
          </w:tcPr>
          <w:p w14:paraId="2E85A901">
            <w:pPr>
              <w:spacing w:line="240" w:lineRule="exact"/>
              <w:jc w:val="center"/>
              <w:rPr>
                <w:rFonts w:ascii="宋体" w:hAnsi="宋体" w:cs="宋体"/>
                <w:color w:val="auto"/>
                <w:szCs w:val="21"/>
              </w:rPr>
            </w:pPr>
            <w:r>
              <w:rPr>
                <w:rFonts w:hint="eastAsia" w:ascii="宋体" w:hAnsi="宋体" w:cs="宋体"/>
                <w:color w:val="auto"/>
                <w:szCs w:val="21"/>
              </w:rPr>
              <w:t>赤泥沉降与洗涤实训装置</w:t>
            </w:r>
          </w:p>
        </w:tc>
        <w:tc>
          <w:tcPr>
            <w:tcW w:w="1777" w:type="dxa"/>
            <w:vAlign w:val="center"/>
          </w:tcPr>
          <w:p w14:paraId="3D57A00B">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45BBE3EB">
            <w:pPr>
              <w:spacing w:line="240" w:lineRule="exact"/>
              <w:jc w:val="center"/>
              <w:rPr>
                <w:rFonts w:ascii="宋体" w:hAnsi="宋体" w:cs="宋体"/>
                <w:color w:val="auto"/>
                <w:szCs w:val="21"/>
              </w:rPr>
            </w:pPr>
          </w:p>
        </w:tc>
      </w:tr>
      <w:tr w14:paraId="667E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617" w:type="dxa"/>
            <w:vMerge w:val="continue"/>
            <w:vAlign w:val="center"/>
          </w:tcPr>
          <w:p w14:paraId="15CE9246">
            <w:pPr>
              <w:spacing w:line="240" w:lineRule="exact"/>
              <w:jc w:val="center"/>
              <w:rPr>
                <w:rFonts w:ascii="宋体" w:hAnsi="宋体" w:cs="宋体"/>
                <w:color w:val="auto"/>
                <w:szCs w:val="21"/>
              </w:rPr>
            </w:pPr>
          </w:p>
        </w:tc>
        <w:tc>
          <w:tcPr>
            <w:tcW w:w="2874" w:type="dxa"/>
            <w:vMerge w:val="continue"/>
            <w:vAlign w:val="center"/>
          </w:tcPr>
          <w:p w14:paraId="1461A3D2">
            <w:pPr>
              <w:spacing w:line="240" w:lineRule="exact"/>
              <w:jc w:val="center"/>
              <w:rPr>
                <w:rFonts w:ascii="宋体" w:hAnsi="宋体" w:cs="宋体"/>
                <w:color w:val="auto"/>
                <w:szCs w:val="21"/>
              </w:rPr>
            </w:pPr>
          </w:p>
        </w:tc>
        <w:tc>
          <w:tcPr>
            <w:tcW w:w="2898" w:type="dxa"/>
            <w:vAlign w:val="center"/>
          </w:tcPr>
          <w:p w14:paraId="48F67358">
            <w:pPr>
              <w:spacing w:line="240" w:lineRule="exact"/>
              <w:jc w:val="center"/>
              <w:rPr>
                <w:rFonts w:ascii="宋体" w:hAnsi="宋体" w:cs="宋体"/>
                <w:color w:val="auto"/>
                <w:szCs w:val="21"/>
              </w:rPr>
            </w:pPr>
            <w:r>
              <w:rPr>
                <w:rFonts w:hint="eastAsia" w:ascii="宋体" w:hAnsi="宋体" w:cs="宋体"/>
                <w:color w:val="auto"/>
                <w:szCs w:val="21"/>
              </w:rPr>
              <w:t>晶种分解实训装置</w:t>
            </w:r>
          </w:p>
        </w:tc>
        <w:tc>
          <w:tcPr>
            <w:tcW w:w="1777" w:type="dxa"/>
            <w:vAlign w:val="center"/>
          </w:tcPr>
          <w:p w14:paraId="3005ECEC">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5762A46C">
            <w:pPr>
              <w:spacing w:line="240" w:lineRule="exact"/>
              <w:jc w:val="center"/>
              <w:rPr>
                <w:rFonts w:ascii="宋体" w:hAnsi="宋体" w:cs="宋体"/>
                <w:color w:val="auto"/>
                <w:szCs w:val="21"/>
              </w:rPr>
            </w:pPr>
          </w:p>
        </w:tc>
      </w:tr>
      <w:tr w14:paraId="22BA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jc w:val="center"/>
        </w:trPr>
        <w:tc>
          <w:tcPr>
            <w:tcW w:w="617" w:type="dxa"/>
            <w:vMerge w:val="continue"/>
            <w:vAlign w:val="center"/>
          </w:tcPr>
          <w:p w14:paraId="7645AE07">
            <w:pPr>
              <w:spacing w:line="240" w:lineRule="exact"/>
              <w:jc w:val="center"/>
              <w:rPr>
                <w:rFonts w:ascii="宋体" w:hAnsi="宋体" w:cs="宋体"/>
                <w:color w:val="auto"/>
                <w:szCs w:val="21"/>
              </w:rPr>
            </w:pPr>
          </w:p>
        </w:tc>
        <w:tc>
          <w:tcPr>
            <w:tcW w:w="2874" w:type="dxa"/>
            <w:vMerge w:val="continue"/>
            <w:vAlign w:val="center"/>
          </w:tcPr>
          <w:p w14:paraId="7C9279EC">
            <w:pPr>
              <w:spacing w:line="240" w:lineRule="exact"/>
              <w:jc w:val="center"/>
              <w:rPr>
                <w:rFonts w:ascii="宋体" w:hAnsi="宋体" w:cs="宋体"/>
                <w:color w:val="auto"/>
                <w:szCs w:val="21"/>
              </w:rPr>
            </w:pPr>
          </w:p>
        </w:tc>
        <w:tc>
          <w:tcPr>
            <w:tcW w:w="2898" w:type="dxa"/>
            <w:vAlign w:val="center"/>
          </w:tcPr>
          <w:p w14:paraId="31E302C5">
            <w:pPr>
              <w:spacing w:line="240" w:lineRule="exact"/>
              <w:jc w:val="center"/>
              <w:rPr>
                <w:rFonts w:ascii="宋体" w:hAnsi="宋体" w:cs="宋体"/>
                <w:color w:val="auto"/>
                <w:szCs w:val="21"/>
              </w:rPr>
            </w:pPr>
            <w:r>
              <w:rPr>
                <w:rFonts w:hint="eastAsia" w:ascii="宋体" w:hAnsi="宋体" w:cs="宋体"/>
                <w:color w:val="auto"/>
                <w:szCs w:val="21"/>
              </w:rPr>
              <w:t>多效蒸发实训装置</w:t>
            </w:r>
          </w:p>
        </w:tc>
        <w:tc>
          <w:tcPr>
            <w:tcW w:w="1777" w:type="dxa"/>
            <w:vAlign w:val="center"/>
          </w:tcPr>
          <w:p w14:paraId="16E3795A">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11AFAEF6">
            <w:pPr>
              <w:spacing w:line="240" w:lineRule="exact"/>
              <w:jc w:val="center"/>
              <w:rPr>
                <w:rFonts w:ascii="宋体" w:hAnsi="宋体" w:cs="宋体"/>
                <w:color w:val="auto"/>
                <w:szCs w:val="21"/>
              </w:rPr>
            </w:pPr>
          </w:p>
        </w:tc>
      </w:tr>
      <w:tr w14:paraId="75C7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jc w:val="center"/>
        </w:trPr>
        <w:tc>
          <w:tcPr>
            <w:tcW w:w="617" w:type="dxa"/>
            <w:vMerge w:val="continue"/>
            <w:vAlign w:val="center"/>
          </w:tcPr>
          <w:p w14:paraId="3E5CFF2C">
            <w:pPr>
              <w:spacing w:line="240" w:lineRule="exact"/>
              <w:jc w:val="center"/>
              <w:rPr>
                <w:rFonts w:ascii="宋体" w:hAnsi="宋体" w:cs="宋体"/>
                <w:color w:val="auto"/>
                <w:szCs w:val="21"/>
              </w:rPr>
            </w:pPr>
          </w:p>
        </w:tc>
        <w:tc>
          <w:tcPr>
            <w:tcW w:w="2874" w:type="dxa"/>
            <w:vMerge w:val="continue"/>
            <w:vAlign w:val="center"/>
          </w:tcPr>
          <w:p w14:paraId="153D90F8">
            <w:pPr>
              <w:spacing w:line="240" w:lineRule="exact"/>
              <w:jc w:val="center"/>
              <w:rPr>
                <w:rFonts w:ascii="宋体" w:hAnsi="宋体" w:cs="宋体"/>
                <w:color w:val="auto"/>
                <w:szCs w:val="21"/>
              </w:rPr>
            </w:pPr>
          </w:p>
        </w:tc>
        <w:tc>
          <w:tcPr>
            <w:tcW w:w="2898" w:type="dxa"/>
            <w:vAlign w:val="center"/>
          </w:tcPr>
          <w:p w14:paraId="48CD2BD2">
            <w:pPr>
              <w:spacing w:line="240" w:lineRule="exact"/>
              <w:jc w:val="center"/>
              <w:rPr>
                <w:rFonts w:ascii="宋体" w:hAnsi="宋体" w:cs="宋体"/>
                <w:color w:val="auto"/>
                <w:szCs w:val="21"/>
              </w:rPr>
            </w:pPr>
            <w:r>
              <w:rPr>
                <w:rFonts w:hint="eastAsia" w:ascii="宋体" w:hAnsi="宋体" w:cs="宋体"/>
                <w:color w:val="auto"/>
                <w:szCs w:val="21"/>
              </w:rPr>
              <w:t>过滤实训装置</w:t>
            </w:r>
          </w:p>
        </w:tc>
        <w:tc>
          <w:tcPr>
            <w:tcW w:w="1777" w:type="dxa"/>
            <w:vAlign w:val="center"/>
          </w:tcPr>
          <w:p w14:paraId="6CF8A8FC">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227B1059">
            <w:pPr>
              <w:spacing w:line="240" w:lineRule="exact"/>
              <w:jc w:val="center"/>
              <w:rPr>
                <w:rFonts w:ascii="宋体" w:hAnsi="宋体" w:cs="宋体"/>
                <w:color w:val="auto"/>
                <w:szCs w:val="21"/>
              </w:rPr>
            </w:pPr>
          </w:p>
        </w:tc>
      </w:tr>
      <w:tr w14:paraId="2D7B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jc w:val="center"/>
        </w:trPr>
        <w:tc>
          <w:tcPr>
            <w:tcW w:w="617" w:type="dxa"/>
            <w:vMerge w:val="continue"/>
            <w:vAlign w:val="center"/>
          </w:tcPr>
          <w:p w14:paraId="5599F729">
            <w:pPr>
              <w:spacing w:line="240" w:lineRule="exact"/>
              <w:jc w:val="center"/>
              <w:rPr>
                <w:rFonts w:ascii="宋体" w:hAnsi="宋体" w:cs="宋体"/>
                <w:color w:val="auto"/>
                <w:szCs w:val="21"/>
              </w:rPr>
            </w:pPr>
          </w:p>
        </w:tc>
        <w:tc>
          <w:tcPr>
            <w:tcW w:w="2874" w:type="dxa"/>
            <w:vMerge w:val="continue"/>
            <w:vAlign w:val="center"/>
          </w:tcPr>
          <w:p w14:paraId="52E4CA66">
            <w:pPr>
              <w:spacing w:line="240" w:lineRule="exact"/>
              <w:jc w:val="center"/>
              <w:rPr>
                <w:rFonts w:ascii="宋体" w:hAnsi="宋体" w:cs="宋体"/>
                <w:color w:val="auto"/>
                <w:szCs w:val="21"/>
              </w:rPr>
            </w:pPr>
          </w:p>
        </w:tc>
        <w:tc>
          <w:tcPr>
            <w:tcW w:w="2898" w:type="dxa"/>
            <w:vAlign w:val="center"/>
          </w:tcPr>
          <w:p w14:paraId="2F764E2D">
            <w:pPr>
              <w:spacing w:line="240" w:lineRule="exact"/>
              <w:jc w:val="center"/>
              <w:rPr>
                <w:rFonts w:ascii="宋体" w:hAnsi="宋体" w:cs="宋体"/>
                <w:color w:val="auto"/>
                <w:szCs w:val="21"/>
              </w:rPr>
            </w:pPr>
            <w:r>
              <w:rPr>
                <w:rFonts w:hint="eastAsia" w:ascii="宋体" w:hAnsi="宋体" w:cs="宋体"/>
                <w:color w:val="auto"/>
                <w:szCs w:val="21"/>
              </w:rPr>
              <w:t>流体实训装置</w:t>
            </w:r>
          </w:p>
        </w:tc>
        <w:tc>
          <w:tcPr>
            <w:tcW w:w="1777" w:type="dxa"/>
            <w:vAlign w:val="center"/>
          </w:tcPr>
          <w:p w14:paraId="0550A5E9">
            <w:pPr>
              <w:spacing w:line="240" w:lineRule="exact"/>
              <w:jc w:val="center"/>
              <w:rPr>
                <w:rFonts w:ascii="宋体" w:hAnsi="宋体" w:cs="宋体"/>
                <w:color w:val="auto"/>
                <w:szCs w:val="21"/>
              </w:rPr>
            </w:pPr>
            <w:r>
              <w:rPr>
                <w:rFonts w:hint="eastAsia" w:ascii="宋体" w:hAnsi="宋体" w:cs="宋体"/>
                <w:color w:val="auto"/>
                <w:szCs w:val="21"/>
              </w:rPr>
              <w:t>2套</w:t>
            </w:r>
          </w:p>
        </w:tc>
        <w:tc>
          <w:tcPr>
            <w:tcW w:w="1378" w:type="dxa"/>
            <w:vMerge w:val="continue"/>
            <w:vAlign w:val="center"/>
          </w:tcPr>
          <w:p w14:paraId="4337F467">
            <w:pPr>
              <w:spacing w:line="240" w:lineRule="exact"/>
              <w:jc w:val="center"/>
              <w:rPr>
                <w:rFonts w:ascii="宋体" w:hAnsi="宋体" w:cs="宋体"/>
                <w:color w:val="auto"/>
                <w:szCs w:val="21"/>
              </w:rPr>
            </w:pPr>
          </w:p>
        </w:tc>
      </w:tr>
      <w:tr w14:paraId="69E5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jc w:val="center"/>
        </w:trPr>
        <w:tc>
          <w:tcPr>
            <w:tcW w:w="617" w:type="dxa"/>
            <w:vMerge w:val="continue"/>
            <w:vAlign w:val="center"/>
          </w:tcPr>
          <w:p w14:paraId="00CC777F">
            <w:pPr>
              <w:spacing w:line="240" w:lineRule="exact"/>
              <w:jc w:val="center"/>
              <w:rPr>
                <w:rFonts w:ascii="宋体" w:hAnsi="宋体" w:cs="宋体"/>
                <w:color w:val="auto"/>
                <w:szCs w:val="21"/>
              </w:rPr>
            </w:pPr>
          </w:p>
        </w:tc>
        <w:tc>
          <w:tcPr>
            <w:tcW w:w="2874" w:type="dxa"/>
            <w:vMerge w:val="continue"/>
            <w:vAlign w:val="center"/>
          </w:tcPr>
          <w:p w14:paraId="221B8492">
            <w:pPr>
              <w:spacing w:line="240" w:lineRule="exact"/>
              <w:jc w:val="center"/>
              <w:rPr>
                <w:rFonts w:ascii="宋体" w:hAnsi="宋体" w:cs="宋体"/>
                <w:color w:val="auto"/>
                <w:szCs w:val="21"/>
              </w:rPr>
            </w:pPr>
          </w:p>
        </w:tc>
        <w:tc>
          <w:tcPr>
            <w:tcW w:w="2898" w:type="dxa"/>
            <w:vAlign w:val="center"/>
          </w:tcPr>
          <w:p w14:paraId="61F2F668">
            <w:pPr>
              <w:spacing w:line="240" w:lineRule="exact"/>
              <w:jc w:val="center"/>
              <w:rPr>
                <w:rFonts w:ascii="宋体" w:hAnsi="宋体" w:cs="宋体"/>
                <w:color w:val="auto"/>
                <w:szCs w:val="21"/>
              </w:rPr>
            </w:pPr>
            <w:r>
              <w:rPr>
                <w:rFonts w:hint="eastAsia" w:ascii="宋体" w:hAnsi="宋体" w:cs="宋体"/>
                <w:color w:val="auto"/>
                <w:szCs w:val="21"/>
              </w:rPr>
              <w:t>蒸发实训装置</w:t>
            </w:r>
          </w:p>
        </w:tc>
        <w:tc>
          <w:tcPr>
            <w:tcW w:w="1777" w:type="dxa"/>
            <w:vAlign w:val="center"/>
          </w:tcPr>
          <w:p w14:paraId="37886F4C">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3BD8ECB3">
            <w:pPr>
              <w:spacing w:line="240" w:lineRule="exact"/>
              <w:jc w:val="center"/>
              <w:rPr>
                <w:rFonts w:ascii="宋体" w:hAnsi="宋体" w:cs="宋体"/>
                <w:color w:val="auto"/>
                <w:szCs w:val="21"/>
              </w:rPr>
            </w:pPr>
          </w:p>
        </w:tc>
      </w:tr>
      <w:tr w14:paraId="4A49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jc w:val="center"/>
        </w:trPr>
        <w:tc>
          <w:tcPr>
            <w:tcW w:w="617" w:type="dxa"/>
            <w:vMerge w:val="continue"/>
            <w:vAlign w:val="center"/>
          </w:tcPr>
          <w:p w14:paraId="1E1298AB">
            <w:pPr>
              <w:spacing w:line="240" w:lineRule="exact"/>
              <w:jc w:val="center"/>
              <w:rPr>
                <w:rFonts w:ascii="宋体" w:hAnsi="宋体" w:cs="宋体"/>
                <w:color w:val="auto"/>
                <w:szCs w:val="21"/>
              </w:rPr>
            </w:pPr>
          </w:p>
        </w:tc>
        <w:tc>
          <w:tcPr>
            <w:tcW w:w="2874" w:type="dxa"/>
            <w:vMerge w:val="continue"/>
            <w:vAlign w:val="center"/>
          </w:tcPr>
          <w:p w14:paraId="0E8A7E92">
            <w:pPr>
              <w:spacing w:line="240" w:lineRule="exact"/>
              <w:jc w:val="center"/>
              <w:rPr>
                <w:rFonts w:ascii="宋体" w:hAnsi="宋体" w:cs="宋体"/>
                <w:color w:val="auto"/>
                <w:szCs w:val="21"/>
              </w:rPr>
            </w:pPr>
          </w:p>
        </w:tc>
        <w:tc>
          <w:tcPr>
            <w:tcW w:w="2898" w:type="dxa"/>
            <w:vAlign w:val="center"/>
          </w:tcPr>
          <w:p w14:paraId="282863A2">
            <w:pPr>
              <w:spacing w:line="240" w:lineRule="exact"/>
              <w:jc w:val="center"/>
              <w:rPr>
                <w:rFonts w:ascii="宋体" w:hAnsi="宋体" w:cs="宋体"/>
                <w:color w:val="auto"/>
                <w:szCs w:val="21"/>
              </w:rPr>
            </w:pPr>
            <w:r>
              <w:rPr>
                <w:rFonts w:hint="eastAsia" w:ascii="宋体" w:hAnsi="宋体" w:cs="宋体"/>
                <w:color w:val="auto"/>
                <w:szCs w:val="21"/>
              </w:rPr>
              <w:t>氧化铝生产仿真软件</w:t>
            </w:r>
          </w:p>
        </w:tc>
        <w:tc>
          <w:tcPr>
            <w:tcW w:w="1777" w:type="dxa"/>
            <w:vAlign w:val="center"/>
          </w:tcPr>
          <w:p w14:paraId="4F6DB8AA">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170292BB">
            <w:pPr>
              <w:spacing w:line="240" w:lineRule="exact"/>
              <w:jc w:val="center"/>
              <w:rPr>
                <w:rFonts w:ascii="宋体" w:hAnsi="宋体" w:cs="宋体"/>
                <w:color w:val="auto"/>
                <w:szCs w:val="21"/>
              </w:rPr>
            </w:pPr>
          </w:p>
        </w:tc>
      </w:tr>
      <w:tr w14:paraId="3C94A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jc w:val="center"/>
        </w:trPr>
        <w:tc>
          <w:tcPr>
            <w:tcW w:w="617" w:type="dxa"/>
            <w:vMerge w:val="continue"/>
            <w:vAlign w:val="center"/>
          </w:tcPr>
          <w:p w14:paraId="38E26BB7">
            <w:pPr>
              <w:spacing w:line="240" w:lineRule="exact"/>
              <w:jc w:val="center"/>
              <w:rPr>
                <w:rFonts w:ascii="宋体" w:hAnsi="宋体" w:cs="宋体"/>
                <w:color w:val="auto"/>
                <w:szCs w:val="21"/>
              </w:rPr>
            </w:pPr>
          </w:p>
        </w:tc>
        <w:tc>
          <w:tcPr>
            <w:tcW w:w="2874" w:type="dxa"/>
            <w:vMerge w:val="continue"/>
            <w:vAlign w:val="center"/>
          </w:tcPr>
          <w:p w14:paraId="786E0833">
            <w:pPr>
              <w:spacing w:line="240" w:lineRule="exact"/>
              <w:jc w:val="center"/>
              <w:rPr>
                <w:rFonts w:ascii="宋体" w:hAnsi="宋体" w:cs="宋体"/>
                <w:color w:val="auto"/>
                <w:szCs w:val="21"/>
              </w:rPr>
            </w:pPr>
          </w:p>
        </w:tc>
        <w:tc>
          <w:tcPr>
            <w:tcW w:w="2898" w:type="dxa"/>
            <w:vAlign w:val="center"/>
          </w:tcPr>
          <w:p w14:paraId="447F8183">
            <w:pPr>
              <w:spacing w:line="240" w:lineRule="exact"/>
              <w:jc w:val="center"/>
              <w:rPr>
                <w:rFonts w:ascii="宋体" w:hAnsi="宋体" w:cs="宋体"/>
                <w:color w:val="auto"/>
                <w:szCs w:val="21"/>
              </w:rPr>
            </w:pPr>
            <w:r>
              <w:rPr>
                <w:rFonts w:hint="eastAsia" w:ascii="宋体" w:hAnsi="宋体" w:cs="宋体"/>
                <w:color w:val="auto"/>
                <w:szCs w:val="21"/>
              </w:rPr>
              <w:t>电解铝生产仿真软件</w:t>
            </w:r>
          </w:p>
        </w:tc>
        <w:tc>
          <w:tcPr>
            <w:tcW w:w="1777" w:type="dxa"/>
            <w:vAlign w:val="center"/>
          </w:tcPr>
          <w:p w14:paraId="11096FA4">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451F1291">
            <w:pPr>
              <w:spacing w:line="240" w:lineRule="exact"/>
              <w:jc w:val="center"/>
              <w:rPr>
                <w:rFonts w:ascii="宋体" w:hAnsi="宋体" w:cs="宋体"/>
                <w:color w:val="auto"/>
                <w:szCs w:val="21"/>
              </w:rPr>
            </w:pPr>
          </w:p>
        </w:tc>
      </w:tr>
      <w:tr w14:paraId="1644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jc w:val="center"/>
        </w:trPr>
        <w:tc>
          <w:tcPr>
            <w:tcW w:w="617" w:type="dxa"/>
            <w:vMerge w:val="continue"/>
            <w:vAlign w:val="center"/>
          </w:tcPr>
          <w:p w14:paraId="4CA62D77">
            <w:pPr>
              <w:spacing w:line="240" w:lineRule="exact"/>
              <w:jc w:val="center"/>
              <w:rPr>
                <w:rFonts w:ascii="宋体" w:hAnsi="宋体" w:cs="宋体"/>
                <w:color w:val="auto"/>
                <w:szCs w:val="21"/>
              </w:rPr>
            </w:pPr>
          </w:p>
        </w:tc>
        <w:tc>
          <w:tcPr>
            <w:tcW w:w="2874" w:type="dxa"/>
            <w:vMerge w:val="continue"/>
            <w:vAlign w:val="center"/>
          </w:tcPr>
          <w:p w14:paraId="5145CFE1">
            <w:pPr>
              <w:spacing w:line="240" w:lineRule="exact"/>
              <w:jc w:val="center"/>
              <w:rPr>
                <w:rFonts w:ascii="宋体" w:hAnsi="宋体" w:cs="宋体"/>
                <w:color w:val="auto"/>
                <w:szCs w:val="21"/>
              </w:rPr>
            </w:pPr>
          </w:p>
        </w:tc>
        <w:tc>
          <w:tcPr>
            <w:tcW w:w="2898" w:type="dxa"/>
            <w:vAlign w:val="center"/>
          </w:tcPr>
          <w:p w14:paraId="3E01C5ED">
            <w:pPr>
              <w:spacing w:line="240" w:lineRule="exact"/>
              <w:jc w:val="center"/>
              <w:rPr>
                <w:rFonts w:ascii="宋体" w:hAnsi="宋体" w:cs="宋体"/>
                <w:color w:val="auto"/>
                <w:szCs w:val="21"/>
              </w:rPr>
            </w:pPr>
            <w:r>
              <w:rPr>
                <w:rFonts w:hint="eastAsia" w:ascii="宋体" w:hAnsi="宋体" w:cs="宋体"/>
                <w:color w:val="auto"/>
                <w:szCs w:val="21"/>
              </w:rPr>
              <w:t>主控台</w:t>
            </w:r>
          </w:p>
        </w:tc>
        <w:tc>
          <w:tcPr>
            <w:tcW w:w="1777" w:type="dxa"/>
            <w:vAlign w:val="center"/>
          </w:tcPr>
          <w:p w14:paraId="1308116E">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210BFCE1">
            <w:pPr>
              <w:spacing w:line="240" w:lineRule="exact"/>
              <w:jc w:val="center"/>
              <w:rPr>
                <w:rFonts w:ascii="宋体" w:hAnsi="宋体" w:cs="宋体"/>
                <w:color w:val="auto"/>
                <w:szCs w:val="21"/>
              </w:rPr>
            </w:pPr>
          </w:p>
        </w:tc>
      </w:tr>
      <w:tr w14:paraId="4230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jc w:val="center"/>
        </w:trPr>
        <w:tc>
          <w:tcPr>
            <w:tcW w:w="617" w:type="dxa"/>
            <w:vMerge w:val="continue"/>
            <w:vAlign w:val="center"/>
          </w:tcPr>
          <w:p w14:paraId="78948FC6">
            <w:pPr>
              <w:spacing w:line="240" w:lineRule="exact"/>
              <w:jc w:val="center"/>
              <w:rPr>
                <w:rFonts w:ascii="宋体" w:hAnsi="宋体" w:cs="宋体"/>
                <w:color w:val="auto"/>
                <w:szCs w:val="21"/>
              </w:rPr>
            </w:pPr>
          </w:p>
        </w:tc>
        <w:tc>
          <w:tcPr>
            <w:tcW w:w="2874" w:type="dxa"/>
            <w:vMerge w:val="continue"/>
            <w:vAlign w:val="center"/>
          </w:tcPr>
          <w:p w14:paraId="64059363">
            <w:pPr>
              <w:spacing w:line="240" w:lineRule="exact"/>
              <w:jc w:val="center"/>
              <w:rPr>
                <w:rFonts w:ascii="宋体" w:hAnsi="宋体" w:cs="宋体"/>
                <w:color w:val="auto"/>
                <w:szCs w:val="21"/>
              </w:rPr>
            </w:pPr>
          </w:p>
        </w:tc>
        <w:tc>
          <w:tcPr>
            <w:tcW w:w="2898" w:type="dxa"/>
            <w:vAlign w:val="center"/>
          </w:tcPr>
          <w:p w14:paraId="4AB90872">
            <w:pPr>
              <w:spacing w:line="240" w:lineRule="exact"/>
              <w:jc w:val="center"/>
              <w:rPr>
                <w:rFonts w:ascii="宋体" w:hAnsi="宋体" w:cs="宋体"/>
                <w:color w:val="auto"/>
                <w:szCs w:val="21"/>
              </w:rPr>
            </w:pPr>
            <w:r>
              <w:rPr>
                <w:rFonts w:hint="eastAsia" w:ascii="宋体" w:hAnsi="宋体" w:cs="宋体"/>
                <w:color w:val="auto"/>
                <w:szCs w:val="21"/>
              </w:rPr>
              <w:t>电脑</w:t>
            </w:r>
          </w:p>
        </w:tc>
        <w:tc>
          <w:tcPr>
            <w:tcW w:w="1777" w:type="dxa"/>
            <w:vAlign w:val="center"/>
          </w:tcPr>
          <w:p w14:paraId="3AD47C62">
            <w:pPr>
              <w:spacing w:line="240" w:lineRule="exact"/>
              <w:jc w:val="center"/>
              <w:rPr>
                <w:rFonts w:ascii="宋体" w:hAnsi="宋体" w:cs="宋体"/>
                <w:color w:val="auto"/>
                <w:szCs w:val="21"/>
              </w:rPr>
            </w:pPr>
            <w:r>
              <w:rPr>
                <w:rFonts w:hint="eastAsia" w:ascii="宋体" w:hAnsi="宋体" w:cs="宋体"/>
                <w:color w:val="auto"/>
                <w:szCs w:val="21"/>
              </w:rPr>
              <w:t>49台</w:t>
            </w:r>
          </w:p>
        </w:tc>
        <w:tc>
          <w:tcPr>
            <w:tcW w:w="1378" w:type="dxa"/>
            <w:vMerge w:val="continue"/>
            <w:vAlign w:val="center"/>
          </w:tcPr>
          <w:p w14:paraId="2EFAA7AD">
            <w:pPr>
              <w:spacing w:line="240" w:lineRule="exact"/>
              <w:jc w:val="center"/>
              <w:rPr>
                <w:rFonts w:ascii="宋体" w:hAnsi="宋体" w:cs="宋体"/>
                <w:color w:val="auto"/>
                <w:szCs w:val="21"/>
              </w:rPr>
            </w:pPr>
          </w:p>
        </w:tc>
      </w:tr>
      <w:tr w14:paraId="066E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jc w:val="center"/>
        </w:trPr>
        <w:tc>
          <w:tcPr>
            <w:tcW w:w="617" w:type="dxa"/>
            <w:vMerge w:val="continue"/>
            <w:vAlign w:val="center"/>
          </w:tcPr>
          <w:p w14:paraId="0199E867">
            <w:pPr>
              <w:spacing w:line="240" w:lineRule="exact"/>
              <w:jc w:val="center"/>
              <w:rPr>
                <w:rFonts w:ascii="宋体" w:hAnsi="宋体" w:cs="宋体"/>
                <w:color w:val="auto"/>
                <w:szCs w:val="21"/>
              </w:rPr>
            </w:pPr>
          </w:p>
        </w:tc>
        <w:tc>
          <w:tcPr>
            <w:tcW w:w="2874" w:type="dxa"/>
            <w:vMerge w:val="continue"/>
            <w:vAlign w:val="center"/>
          </w:tcPr>
          <w:p w14:paraId="0B683A20">
            <w:pPr>
              <w:spacing w:line="240" w:lineRule="exact"/>
              <w:jc w:val="center"/>
              <w:rPr>
                <w:rFonts w:ascii="宋体" w:hAnsi="宋体" w:cs="宋体"/>
                <w:color w:val="auto"/>
                <w:szCs w:val="21"/>
              </w:rPr>
            </w:pPr>
          </w:p>
        </w:tc>
        <w:tc>
          <w:tcPr>
            <w:tcW w:w="2898" w:type="dxa"/>
            <w:vAlign w:val="center"/>
          </w:tcPr>
          <w:p w14:paraId="633265B1">
            <w:pPr>
              <w:spacing w:line="240" w:lineRule="exact"/>
              <w:jc w:val="center"/>
              <w:rPr>
                <w:rFonts w:ascii="宋体" w:hAnsi="宋体" w:cs="宋体"/>
                <w:color w:val="auto"/>
                <w:szCs w:val="21"/>
              </w:rPr>
            </w:pPr>
            <w:r>
              <w:rPr>
                <w:rFonts w:hint="eastAsia" w:ascii="宋体" w:hAnsi="宋体" w:cs="宋体"/>
                <w:color w:val="auto"/>
                <w:szCs w:val="21"/>
              </w:rPr>
              <w:t>大屏</w:t>
            </w:r>
          </w:p>
        </w:tc>
        <w:tc>
          <w:tcPr>
            <w:tcW w:w="1777" w:type="dxa"/>
            <w:vAlign w:val="center"/>
          </w:tcPr>
          <w:p w14:paraId="248C90E3">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3C6FF34A">
            <w:pPr>
              <w:spacing w:line="240" w:lineRule="exact"/>
              <w:jc w:val="center"/>
              <w:rPr>
                <w:rFonts w:ascii="宋体" w:hAnsi="宋体" w:cs="宋体"/>
                <w:color w:val="auto"/>
                <w:szCs w:val="21"/>
              </w:rPr>
            </w:pPr>
          </w:p>
        </w:tc>
      </w:tr>
      <w:tr w14:paraId="5DD6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exact"/>
          <w:jc w:val="center"/>
        </w:trPr>
        <w:tc>
          <w:tcPr>
            <w:tcW w:w="617" w:type="dxa"/>
            <w:vMerge w:val="continue"/>
            <w:vAlign w:val="center"/>
          </w:tcPr>
          <w:p w14:paraId="3CC3E92C">
            <w:pPr>
              <w:spacing w:line="240" w:lineRule="exact"/>
              <w:jc w:val="center"/>
              <w:rPr>
                <w:rFonts w:ascii="宋体" w:hAnsi="宋体" w:cs="宋体"/>
                <w:color w:val="auto"/>
                <w:szCs w:val="21"/>
              </w:rPr>
            </w:pPr>
          </w:p>
        </w:tc>
        <w:tc>
          <w:tcPr>
            <w:tcW w:w="2874" w:type="dxa"/>
            <w:vMerge w:val="continue"/>
            <w:vAlign w:val="center"/>
          </w:tcPr>
          <w:p w14:paraId="61655271">
            <w:pPr>
              <w:tabs>
                <w:tab w:val="center" w:pos="1389"/>
                <w:tab w:val="right" w:pos="2658"/>
              </w:tabs>
              <w:spacing w:line="240" w:lineRule="exact"/>
              <w:jc w:val="left"/>
              <w:rPr>
                <w:rFonts w:ascii="宋体" w:hAnsi="宋体" w:cs="宋体"/>
                <w:color w:val="auto"/>
                <w:szCs w:val="21"/>
              </w:rPr>
            </w:pPr>
          </w:p>
        </w:tc>
        <w:tc>
          <w:tcPr>
            <w:tcW w:w="2898" w:type="dxa"/>
            <w:vAlign w:val="center"/>
          </w:tcPr>
          <w:p w14:paraId="0A872725">
            <w:pPr>
              <w:spacing w:line="240" w:lineRule="exact"/>
              <w:jc w:val="center"/>
              <w:rPr>
                <w:rFonts w:ascii="宋体" w:hAnsi="宋体" w:cs="宋体"/>
                <w:color w:val="auto"/>
                <w:szCs w:val="21"/>
              </w:rPr>
            </w:pPr>
            <w:r>
              <w:rPr>
                <w:rFonts w:hint="eastAsia" w:ascii="宋体" w:hAnsi="宋体" w:cs="宋体"/>
                <w:color w:val="auto"/>
                <w:szCs w:val="21"/>
              </w:rPr>
              <w:t>铝电解生产实训装置</w:t>
            </w:r>
          </w:p>
        </w:tc>
        <w:tc>
          <w:tcPr>
            <w:tcW w:w="1777" w:type="dxa"/>
            <w:vAlign w:val="center"/>
          </w:tcPr>
          <w:p w14:paraId="708B82C6">
            <w:pPr>
              <w:spacing w:line="240" w:lineRule="exact"/>
              <w:jc w:val="center"/>
              <w:rPr>
                <w:rFonts w:ascii="宋体" w:hAnsi="宋体" w:cs="宋体"/>
                <w:color w:val="auto"/>
                <w:szCs w:val="21"/>
              </w:rPr>
            </w:pPr>
            <w:r>
              <w:rPr>
                <w:rFonts w:hint="eastAsia" w:ascii="宋体" w:hAnsi="宋体" w:cs="宋体"/>
                <w:color w:val="auto"/>
                <w:szCs w:val="21"/>
              </w:rPr>
              <w:t>1套</w:t>
            </w:r>
          </w:p>
        </w:tc>
        <w:tc>
          <w:tcPr>
            <w:tcW w:w="1378" w:type="dxa"/>
            <w:vMerge w:val="continue"/>
            <w:vAlign w:val="center"/>
          </w:tcPr>
          <w:p w14:paraId="6EC98639">
            <w:pPr>
              <w:spacing w:line="240" w:lineRule="exact"/>
              <w:rPr>
                <w:rFonts w:ascii="宋体" w:hAnsi="宋体" w:cs="宋体"/>
                <w:color w:val="auto"/>
                <w:sz w:val="15"/>
                <w:szCs w:val="15"/>
              </w:rPr>
            </w:pPr>
          </w:p>
        </w:tc>
      </w:tr>
    </w:tbl>
    <w:p w14:paraId="7B82EAD3">
      <w:pPr>
        <w:spacing w:line="240" w:lineRule="exact"/>
        <w:ind w:firstLine="420" w:firstLineChars="200"/>
        <w:rPr>
          <w:rFonts w:hint="eastAsia" w:ascii="宋体" w:hAnsi="宋体" w:eastAsia="宋体" w:cs="Times New Roman"/>
          <w:kern w:val="2"/>
          <w:szCs w:val="24"/>
        </w:rPr>
      </w:pPr>
    </w:p>
    <w:p w14:paraId="40FF7145">
      <w:pPr>
        <w:spacing w:line="240" w:lineRule="exact"/>
        <w:ind w:firstLine="420" w:firstLineChars="200"/>
        <w:rPr>
          <w:rFonts w:ascii="宋体" w:hAnsi="宋体" w:eastAsia="宋体" w:cs="Times New Roman"/>
          <w:kern w:val="2"/>
          <w:szCs w:val="24"/>
        </w:rPr>
      </w:pPr>
      <w:r>
        <w:rPr>
          <w:rFonts w:hint="eastAsia" w:ascii="宋体" w:hAnsi="宋体" w:eastAsia="宋体" w:cs="Times New Roman"/>
          <w:kern w:val="2"/>
          <w:szCs w:val="24"/>
        </w:rPr>
        <w:t>注：应从满足本专业教学要求进行配置，不能从学校目前现有条件来填写。</w:t>
      </w:r>
    </w:p>
    <w:p w14:paraId="35C9CA78">
      <w:pPr>
        <w:pStyle w:val="11"/>
        <w:snapToGrid w:val="0"/>
        <w:spacing w:line="400" w:lineRule="exact"/>
        <w:rPr>
          <w:rFonts w:hint="eastAsia" w:ascii="宋体" w:hAnsi="宋体" w:cs="黑体"/>
          <w:bCs/>
          <w:kern w:val="0"/>
          <w:sz w:val="28"/>
          <w:szCs w:val="28"/>
        </w:rPr>
      </w:pPr>
    </w:p>
    <w:p w14:paraId="5C9E6E36">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（四）教学资源</w:t>
      </w:r>
    </w:p>
    <w:tbl>
      <w:tblPr>
        <w:tblStyle w:val="7"/>
        <w:tblpPr w:leftFromText="180" w:rightFromText="180" w:vertAnchor="text" w:horzAnchor="page" w:tblpX="1293" w:tblpY="440"/>
        <w:tblOverlap w:val="never"/>
        <w:tblW w:w="9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0"/>
        <w:gridCol w:w="900"/>
        <w:gridCol w:w="1783"/>
        <w:gridCol w:w="2013"/>
        <w:gridCol w:w="1487"/>
        <w:gridCol w:w="2097"/>
      </w:tblGrid>
      <w:tr w14:paraId="1BE2C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 w:hRule="atLeast"/>
        </w:trPr>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27871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DC486A">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课程</w:t>
            </w:r>
          </w:p>
          <w:p w14:paraId="3FB6258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类别</w:t>
            </w: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2668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课程名称</w:t>
            </w:r>
          </w:p>
        </w:tc>
        <w:tc>
          <w:tcPr>
            <w:tcW w:w="5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5CA91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使用教材</w:t>
            </w:r>
          </w:p>
        </w:tc>
      </w:tr>
      <w:tr w14:paraId="0ACC0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6FEDD">
            <w:pPr>
              <w:jc w:val="center"/>
              <w:rPr>
                <w:rFonts w:hint="eastAsia" w:ascii="宋体" w:hAnsi="宋体" w:eastAsia="宋体" w:cs="宋体"/>
                <w:b/>
                <w:bCs/>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93171">
            <w:pPr>
              <w:jc w:val="center"/>
              <w:rPr>
                <w:rFonts w:hint="eastAsia" w:ascii="宋体" w:hAnsi="宋体" w:eastAsia="宋体" w:cs="宋体"/>
                <w:b/>
                <w:bCs/>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2FE76">
            <w:pPr>
              <w:jc w:val="center"/>
              <w:rPr>
                <w:rFonts w:hint="eastAsia" w:ascii="宋体" w:hAnsi="宋体" w:eastAsia="宋体" w:cs="宋体"/>
                <w:b/>
                <w:bCs/>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D7F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名称</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B3B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B46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2BFA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F28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07B6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公共基础课</w:t>
            </w:r>
          </w:p>
        </w:tc>
        <w:tc>
          <w:tcPr>
            <w:tcW w:w="1783" w:type="dxa"/>
            <w:vMerge w:val="restart"/>
            <w:tcBorders>
              <w:top w:val="single" w:color="000000" w:sz="4" w:space="0"/>
              <w:left w:val="single" w:color="000000" w:sz="4" w:space="0"/>
              <w:right w:val="single" w:color="000000" w:sz="4" w:space="0"/>
            </w:tcBorders>
            <w:shd w:val="clear" w:color="auto" w:fill="auto"/>
            <w:vAlign w:val="center"/>
          </w:tcPr>
          <w:p w14:paraId="54913B9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思想政治</w:t>
            </w:r>
          </w:p>
          <w:p w14:paraId="5205E6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（初中起点三年制中级工班、初中起点预备技师和高级工班中级阶段）</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99A8">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中国特色社会主义</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06A0">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高等教育</w:t>
            </w:r>
          </w:p>
          <w:p w14:paraId="13A48182">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590D">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ISBN 978-7-0406-0907-3</w:t>
            </w:r>
          </w:p>
        </w:tc>
      </w:tr>
      <w:tr w14:paraId="4BD8B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1EE10">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04418">
            <w:pPr>
              <w:jc w:val="center"/>
              <w:rPr>
                <w:rFonts w:hint="eastAsia" w:ascii="宋体" w:hAnsi="宋体" w:eastAsia="宋体" w:cs="宋体"/>
                <w:i w:val="0"/>
                <w:iCs w:val="0"/>
                <w:color w:val="000000"/>
                <w:sz w:val="21"/>
                <w:szCs w:val="21"/>
                <w:u w:val="none"/>
              </w:rPr>
            </w:pPr>
          </w:p>
        </w:tc>
        <w:tc>
          <w:tcPr>
            <w:tcW w:w="1783" w:type="dxa"/>
            <w:vMerge w:val="continue"/>
            <w:tcBorders>
              <w:left w:val="single" w:color="000000" w:sz="4" w:space="0"/>
              <w:right w:val="single" w:color="000000" w:sz="4" w:space="0"/>
            </w:tcBorders>
            <w:shd w:val="clear" w:color="auto" w:fill="auto"/>
            <w:vAlign w:val="center"/>
          </w:tcPr>
          <w:p w14:paraId="0BC591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1D0C">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心理健康与</w:t>
            </w:r>
          </w:p>
          <w:p w14:paraId="5E979ADC">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职业生涯</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BB46">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高等教育</w:t>
            </w:r>
          </w:p>
          <w:p w14:paraId="26925E5E">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1335">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ISBN 978-7-0406-0908-0</w:t>
            </w:r>
          </w:p>
        </w:tc>
      </w:tr>
      <w:tr w14:paraId="313A2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73B29">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F2D11">
            <w:pPr>
              <w:jc w:val="center"/>
              <w:rPr>
                <w:rFonts w:hint="eastAsia" w:ascii="宋体" w:hAnsi="宋体" w:eastAsia="宋体" w:cs="宋体"/>
                <w:i w:val="0"/>
                <w:iCs w:val="0"/>
                <w:color w:val="000000"/>
                <w:sz w:val="21"/>
                <w:szCs w:val="21"/>
                <w:u w:val="none"/>
              </w:rPr>
            </w:pPr>
          </w:p>
        </w:tc>
        <w:tc>
          <w:tcPr>
            <w:tcW w:w="1783" w:type="dxa"/>
            <w:vMerge w:val="continue"/>
            <w:tcBorders>
              <w:left w:val="single" w:color="000000" w:sz="4" w:space="0"/>
              <w:right w:val="single" w:color="000000" w:sz="4" w:space="0"/>
            </w:tcBorders>
            <w:shd w:val="clear" w:color="auto" w:fill="auto"/>
            <w:vAlign w:val="center"/>
          </w:tcPr>
          <w:p w14:paraId="4268DF04">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F1BD">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哲学与人生</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ADAC">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高等教育</w:t>
            </w:r>
          </w:p>
          <w:p w14:paraId="64DA634D">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018E">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ISBN 978-7-0406-0909-7</w:t>
            </w:r>
          </w:p>
        </w:tc>
      </w:tr>
      <w:tr w14:paraId="53AEE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884F9">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17DE5">
            <w:pPr>
              <w:jc w:val="center"/>
              <w:rPr>
                <w:rFonts w:hint="eastAsia" w:ascii="宋体" w:hAnsi="宋体" w:eastAsia="宋体" w:cs="宋体"/>
                <w:i w:val="0"/>
                <w:iCs w:val="0"/>
                <w:color w:val="000000"/>
                <w:sz w:val="21"/>
                <w:szCs w:val="21"/>
                <w:u w:val="none"/>
              </w:rPr>
            </w:pPr>
          </w:p>
        </w:tc>
        <w:tc>
          <w:tcPr>
            <w:tcW w:w="1783" w:type="dxa"/>
            <w:vMerge w:val="continue"/>
            <w:tcBorders>
              <w:left w:val="single" w:color="000000" w:sz="4" w:space="0"/>
              <w:right w:val="single" w:color="000000" w:sz="4" w:space="0"/>
            </w:tcBorders>
            <w:shd w:val="clear" w:color="auto" w:fill="auto"/>
            <w:vAlign w:val="center"/>
          </w:tcPr>
          <w:p w14:paraId="3DAAC6AA">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7451">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职业道德与法治</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7659">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高等教育</w:t>
            </w:r>
          </w:p>
          <w:p w14:paraId="367D242C">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1B8E">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ISBN 978-7-0406-0910-3</w:t>
            </w:r>
          </w:p>
        </w:tc>
      </w:tr>
      <w:tr w14:paraId="0B05B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5E92D">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0E7F0">
            <w:pPr>
              <w:jc w:val="center"/>
              <w:rPr>
                <w:rFonts w:hint="eastAsia" w:ascii="宋体" w:hAnsi="宋体" w:eastAsia="宋体" w:cs="宋体"/>
                <w:i w:val="0"/>
                <w:iCs w:val="0"/>
                <w:color w:val="000000"/>
                <w:sz w:val="21"/>
                <w:szCs w:val="21"/>
                <w:u w:val="none"/>
              </w:rPr>
            </w:pPr>
          </w:p>
        </w:tc>
        <w:tc>
          <w:tcPr>
            <w:tcW w:w="1783" w:type="dxa"/>
            <w:vMerge w:val="continue"/>
            <w:tcBorders>
              <w:left w:val="single" w:color="000000" w:sz="4" w:space="0"/>
              <w:right w:val="single" w:color="000000" w:sz="4" w:space="0"/>
            </w:tcBorders>
            <w:shd w:val="clear" w:color="auto" w:fill="auto"/>
            <w:vAlign w:val="center"/>
          </w:tcPr>
          <w:p w14:paraId="24C870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E1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学习指导与练习 思想政治 基础模块 中国特色社会主义</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7FCB">
            <w:pPr>
              <w:widowControl/>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szCs w:val="21"/>
                <w:lang w:bidi="ar"/>
                <w14:textFill>
                  <w14:solidFill>
                    <w14:schemeClr w14:val="tx1"/>
                  </w14:solidFill>
                </w14:textFill>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7EBBC">
            <w:pPr>
              <w:widowControl/>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szCs w:val="21"/>
                <w:lang w:bidi="ar"/>
                <w14:textFill>
                  <w14:solidFill>
                    <w14:schemeClr w14:val="tx1"/>
                  </w14:solidFill>
                </w14:textFill>
              </w:rPr>
              <w:t>ISBN 978</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7</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5167</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6421</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3</w:t>
            </w:r>
          </w:p>
        </w:tc>
      </w:tr>
      <w:tr w14:paraId="17EE3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D6E8B">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65207">
            <w:pPr>
              <w:jc w:val="center"/>
              <w:rPr>
                <w:rFonts w:hint="eastAsia" w:ascii="宋体" w:hAnsi="宋体" w:eastAsia="宋体" w:cs="宋体"/>
                <w:i w:val="0"/>
                <w:iCs w:val="0"/>
                <w:color w:val="000000"/>
                <w:sz w:val="21"/>
                <w:szCs w:val="21"/>
                <w:u w:val="none"/>
              </w:rPr>
            </w:pPr>
          </w:p>
        </w:tc>
        <w:tc>
          <w:tcPr>
            <w:tcW w:w="1783" w:type="dxa"/>
            <w:vMerge w:val="continue"/>
            <w:tcBorders>
              <w:left w:val="single" w:color="000000" w:sz="4" w:space="0"/>
              <w:right w:val="single" w:color="000000" w:sz="4" w:space="0"/>
            </w:tcBorders>
            <w:shd w:val="clear" w:color="auto" w:fill="auto"/>
            <w:vAlign w:val="center"/>
          </w:tcPr>
          <w:p w14:paraId="32CB63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74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学习指导与练习 思想政治 基础模块 心理健康与职业生涯</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4B71">
            <w:pPr>
              <w:widowControl/>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szCs w:val="21"/>
                <w:lang w:bidi="ar"/>
                <w14:textFill>
                  <w14:solidFill>
                    <w14:schemeClr w14:val="tx1"/>
                  </w14:solidFill>
                </w14:textFill>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9B95">
            <w:pPr>
              <w:widowControl/>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szCs w:val="21"/>
                <w:lang w:bidi="ar"/>
                <w14:textFill>
                  <w14:solidFill>
                    <w14:schemeClr w14:val="tx1"/>
                  </w14:solidFill>
                </w14:textFill>
              </w:rPr>
              <w:t xml:space="preserve">ISBN </w:t>
            </w:r>
            <w:r>
              <w:rPr>
                <w:rFonts w:hint="eastAsia" w:ascii="宋体" w:hAnsi="宋体" w:eastAsia="宋体" w:cs="宋体"/>
                <w:color w:val="000000" w:themeColor="text1"/>
                <w:szCs w:val="21"/>
                <w:lang w:bidi="ar"/>
                <w14:textFill>
                  <w14:solidFill>
                    <w14:schemeClr w14:val="tx1"/>
                  </w14:solidFill>
                </w14:textFill>
              </w:rPr>
              <w:br w:type="textWrapping"/>
            </w:r>
            <w:r>
              <w:rPr>
                <w:rFonts w:hint="default" w:ascii="宋体" w:hAnsi="宋体" w:eastAsia="宋体" w:cs="宋体"/>
                <w:color w:val="000000" w:themeColor="text1"/>
                <w:szCs w:val="21"/>
                <w:lang w:bidi="ar"/>
                <w14:textFill>
                  <w14:solidFill>
                    <w14:schemeClr w14:val="tx1"/>
                  </w14:solidFill>
                </w14:textFill>
              </w:rPr>
              <w:t>978</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default" w:ascii="宋体" w:hAnsi="宋体" w:eastAsia="宋体" w:cs="宋体"/>
                <w:color w:val="000000" w:themeColor="text1"/>
                <w:szCs w:val="21"/>
                <w:lang w:bidi="ar"/>
                <w14:textFill>
                  <w14:solidFill>
                    <w14:schemeClr w14:val="tx1"/>
                  </w14:solidFill>
                </w14:textFill>
              </w:rPr>
              <w:t>7</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default" w:ascii="宋体" w:hAnsi="宋体" w:eastAsia="宋体" w:cs="宋体"/>
                <w:color w:val="000000" w:themeColor="text1"/>
                <w:szCs w:val="21"/>
                <w:lang w:bidi="ar"/>
                <w14:textFill>
                  <w14:solidFill>
                    <w14:schemeClr w14:val="tx1"/>
                  </w14:solidFill>
                </w14:textFill>
              </w:rPr>
              <w:t>5167</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default" w:ascii="宋体" w:hAnsi="宋体" w:eastAsia="宋体" w:cs="宋体"/>
                <w:color w:val="000000" w:themeColor="text1"/>
                <w:szCs w:val="21"/>
                <w:lang w:bidi="ar"/>
                <w14:textFill>
                  <w14:solidFill>
                    <w14:schemeClr w14:val="tx1"/>
                  </w14:solidFill>
                </w14:textFill>
              </w:rPr>
              <w:t>6417</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default" w:ascii="宋体" w:hAnsi="宋体" w:eastAsia="宋体" w:cs="宋体"/>
                <w:color w:val="000000" w:themeColor="text1"/>
                <w:szCs w:val="21"/>
                <w:lang w:bidi="ar"/>
                <w14:textFill>
                  <w14:solidFill>
                    <w14:schemeClr w14:val="tx1"/>
                  </w14:solidFill>
                </w14:textFill>
              </w:rPr>
              <w:t>6</w:t>
            </w:r>
          </w:p>
        </w:tc>
      </w:tr>
      <w:tr w14:paraId="15E8F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763CA">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008BA">
            <w:pPr>
              <w:jc w:val="center"/>
              <w:rPr>
                <w:rFonts w:hint="eastAsia" w:ascii="宋体" w:hAnsi="宋体" w:eastAsia="宋体" w:cs="宋体"/>
                <w:i w:val="0"/>
                <w:iCs w:val="0"/>
                <w:color w:val="000000"/>
                <w:sz w:val="21"/>
                <w:szCs w:val="21"/>
                <w:u w:val="none"/>
              </w:rPr>
            </w:pPr>
          </w:p>
        </w:tc>
        <w:tc>
          <w:tcPr>
            <w:tcW w:w="1783" w:type="dxa"/>
            <w:vMerge w:val="continue"/>
            <w:tcBorders>
              <w:left w:val="single" w:color="000000" w:sz="4" w:space="0"/>
              <w:right w:val="single" w:color="000000" w:sz="4" w:space="0"/>
            </w:tcBorders>
            <w:shd w:val="clear" w:color="auto" w:fill="auto"/>
            <w:vAlign w:val="center"/>
          </w:tcPr>
          <w:p w14:paraId="4941D2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8EE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学习指导与练习 思想政治 基础模块 哲学与人生</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79D4">
            <w:pPr>
              <w:widowControl/>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szCs w:val="21"/>
                <w:lang w:bidi="ar"/>
                <w14:textFill>
                  <w14:solidFill>
                    <w14:schemeClr w14:val="tx1"/>
                  </w14:solidFill>
                </w14:textFill>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F45A">
            <w:pPr>
              <w:widowControl/>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szCs w:val="21"/>
                <w:lang w:bidi="ar"/>
                <w14:textFill>
                  <w14:solidFill>
                    <w14:schemeClr w14:val="tx1"/>
                  </w14:solidFill>
                </w14:textFill>
              </w:rPr>
              <w:t>ISBN 978</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7</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5167</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6419</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0</w:t>
            </w:r>
          </w:p>
        </w:tc>
      </w:tr>
      <w:tr w14:paraId="6B5F5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9F8B8">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A5BA7">
            <w:pPr>
              <w:jc w:val="center"/>
              <w:rPr>
                <w:rFonts w:hint="eastAsia" w:ascii="宋体" w:hAnsi="宋体" w:eastAsia="宋体" w:cs="宋体"/>
                <w:i w:val="0"/>
                <w:iCs w:val="0"/>
                <w:color w:val="000000"/>
                <w:sz w:val="21"/>
                <w:szCs w:val="21"/>
                <w:u w:val="none"/>
              </w:rPr>
            </w:pPr>
          </w:p>
        </w:tc>
        <w:tc>
          <w:tcPr>
            <w:tcW w:w="1783" w:type="dxa"/>
            <w:vMerge w:val="continue"/>
            <w:tcBorders>
              <w:left w:val="single" w:color="000000" w:sz="4" w:space="0"/>
              <w:bottom w:val="single" w:color="000000" w:sz="4" w:space="0"/>
              <w:right w:val="single" w:color="000000" w:sz="4" w:space="0"/>
            </w:tcBorders>
            <w:shd w:val="clear" w:color="auto" w:fill="auto"/>
            <w:vAlign w:val="center"/>
          </w:tcPr>
          <w:p w14:paraId="653687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79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学习指导与练习 思想政治 基础模块 职业道德与法治</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0C54">
            <w:pPr>
              <w:widowControl/>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szCs w:val="21"/>
                <w:lang w:bidi="ar"/>
                <w14:textFill>
                  <w14:solidFill>
                    <w14:schemeClr w14:val="tx1"/>
                  </w14:solidFill>
                </w14:textFill>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FD06">
            <w:pPr>
              <w:widowControl/>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szCs w:val="21"/>
                <w:lang w:bidi="ar"/>
                <w14:textFill>
                  <w14:solidFill>
                    <w14:schemeClr w14:val="tx1"/>
                  </w14:solidFill>
                </w14:textFill>
              </w:rPr>
              <w:t>ISBN 978</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7</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5167</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6432</w:t>
            </w:r>
            <w:r>
              <w:rPr>
                <w:rFonts w:hint="eastAsia" w:ascii="宋体" w:hAnsi="宋体" w:eastAsia="宋体" w:cs="宋体"/>
                <w:color w:val="000000" w:themeColor="text1"/>
                <w:szCs w:val="21"/>
                <w:lang w:val="en-US" w:eastAsia="zh-CN" w:bidi="ar"/>
                <w14:textFill>
                  <w14:solidFill>
                    <w14:schemeClr w14:val="tx1"/>
                  </w14:solidFill>
                </w14:textFill>
              </w:rPr>
              <w:t>-</w:t>
            </w:r>
            <w:r>
              <w:rPr>
                <w:rFonts w:hint="eastAsia" w:ascii="宋体" w:hAnsi="宋体" w:eastAsia="宋体" w:cs="宋体"/>
                <w:color w:val="000000" w:themeColor="text1"/>
                <w:szCs w:val="21"/>
                <w:lang w:bidi="ar"/>
                <w14:textFill>
                  <w14:solidFill>
                    <w14:schemeClr w14:val="tx1"/>
                  </w14:solidFill>
                </w14:textFill>
              </w:rPr>
              <w:t>9</w:t>
            </w:r>
          </w:p>
        </w:tc>
      </w:tr>
      <w:tr w14:paraId="66C5E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B6D96">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1104B">
            <w:pPr>
              <w:jc w:val="center"/>
              <w:rPr>
                <w:rFonts w:hint="eastAsia" w:ascii="宋体" w:hAnsi="宋体" w:eastAsia="宋体" w:cs="宋体"/>
                <w:i w:val="0"/>
                <w:iCs w:val="0"/>
                <w:color w:val="000000"/>
                <w:sz w:val="21"/>
                <w:szCs w:val="21"/>
                <w:u w:val="none"/>
              </w:rPr>
            </w:pP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F71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语文</w:t>
            </w:r>
          </w:p>
          <w:p w14:paraId="58901C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（初中起点三年制）</w:t>
            </w:r>
          </w:p>
        </w:tc>
        <w:tc>
          <w:tcPr>
            <w:tcW w:w="2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D512B">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语文</w:t>
            </w:r>
          </w:p>
          <w:p w14:paraId="78984394">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（基础模块上册）</w:t>
            </w:r>
          </w:p>
        </w:tc>
        <w:tc>
          <w:tcPr>
            <w:tcW w:w="14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94A91">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高等教育</w:t>
            </w:r>
          </w:p>
          <w:p w14:paraId="1B095633">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出版社</w:t>
            </w:r>
          </w:p>
        </w:tc>
        <w:tc>
          <w:tcPr>
            <w:tcW w:w="2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61A22">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ISBN 978-7-0406-0915-8</w:t>
            </w:r>
          </w:p>
        </w:tc>
      </w:tr>
      <w:tr w14:paraId="03A31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0D3CB">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493E4">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0805E">
            <w:pPr>
              <w:jc w:val="center"/>
              <w:rPr>
                <w:rFonts w:hint="eastAsia" w:ascii="宋体" w:hAnsi="宋体" w:eastAsia="宋体" w:cs="宋体"/>
                <w:i w:val="0"/>
                <w:iCs w:val="0"/>
                <w:color w:val="000000"/>
                <w:sz w:val="21"/>
                <w:szCs w:val="21"/>
                <w:u w:val="none"/>
              </w:rPr>
            </w:pP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46F60">
            <w:pPr>
              <w:jc w:val="center"/>
              <w:rPr>
                <w:rFonts w:hint="eastAsia" w:ascii="宋体" w:hAnsi="宋体" w:eastAsia="宋体" w:cs="宋体"/>
                <w:i w:val="0"/>
                <w:iCs w:val="0"/>
                <w:color w:val="000000"/>
                <w:sz w:val="21"/>
                <w:szCs w:val="21"/>
                <w:u w:val="none"/>
              </w:rPr>
            </w:pPr>
          </w:p>
        </w:tc>
        <w:tc>
          <w:tcPr>
            <w:tcW w:w="1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12E87">
            <w:pPr>
              <w:jc w:val="center"/>
              <w:rPr>
                <w:rFonts w:hint="eastAsia" w:ascii="宋体" w:hAnsi="宋体" w:eastAsia="宋体" w:cs="宋体"/>
                <w:i w:val="0"/>
                <w:iCs w:val="0"/>
                <w:color w:val="000000"/>
                <w:sz w:val="21"/>
                <w:szCs w:val="21"/>
                <w:u w:val="none"/>
              </w:rPr>
            </w:pPr>
          </w:p>
        </w:tc>
        <w:tc>
          <w:tcPr>
            <w:tcW w:w="2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EB16E">
            <w:pPr>
              <w:jc w:val="center"/>
              <w:rPr>
                <w:rFonts w:hint="eastAsia" w:ascii="宋体" w:hAnsi="宋体" w:eastAsia="宋体" w:cs="宋体"/>
                <w:i w:val="0"/>
                <w:iCs w:val="0"/>
                <w:color w:val="000000"/>
                <w:sz w:val="21"/>
                <w:szCs w:val="21"/>
                <w:u w:val="none"/>
              </w:rPr>
            </w:pPr>
          </w:p>
        </w:tc>
      </w:tr>
      <w:tr w14:paraId="3555F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89422">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33427">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CD39A">
            <w:pPr>
              <w:jc w:val="center"/>
              <w:rPr>
                <w:rFonts w:hint="eastAsia" w:ascii="宋体" w:hAnsi="宋体" w:eastAsia="宋体" w:cs="宋体"/>
                <w:i w:val="0"/>
                <w:iCs w:val="0"/>
                <w:color w:val="000000"/>
                <w:sz w:val="21"/>
                <w:szCs w:val="21"/>
                <w:u w:val="none"/>
              </w:rPr>
            </w:pPr>
          </w:p>
        </w:tc>
        <w:tc>
          <w:tcPr>
            <w:tcW w:w="2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0E6E8">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语文</w:t>
            </w:r>
          </w:p>
          <w:p w14:paraId="16391E81">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（基础模块下册）</w:t>
            </w:r>
          </w:p>
        </w:tc>
        <w:tc>
          <w:tcPr>
            <w:tcW w:w="14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BEBB1">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高等教育</w:t>
            </w:r>
          </w:p>
          <w:p w14:paraId="3AA01C91">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出版社</w:t>
            </w:r>
          </w:p>
        </w:tc>
        <w:tc>
          <w:tcPr>
            <w:tcW w:w="2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B5A50">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ISBN 978-7-0406-0914-1</w:t>
            </w:r>
          </w:p>
        </w:tc>
      </w:tr>
      <w:tr w14:paraId="42B4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79585">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C5C0A">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95665">
            <w:pPr>
              <w:jc w:val="center"/>
              <w:rPr>
                <w:rFonts w:hint="eastAsia" w:ascii="宋体" w:hAnsi="宋体" w:eastAsia="宋体" w:cs="宋体"/>
                <w:i w:val="0"/>
                <w:iCs w:val="0"/>
                <w:color w:val="000000"/>
                <w:sz w:val="21"/>
                <w:szCs w:val="21"/>
                <w:u w:val="none"/>
              </w:rPr>
            </w:pP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AB717">
            <w:pPr>
              <w:jc w:val="center"/>
              <w:rPr>
                <w:rFonts w:hint="eastAsia" w:ascii="宋体" w:hAnsi="宋体" w:eastAsia="宋体" w:cs="宋体"/>
                <w:i w:val="0"/>
                <w:iCs w:val="0"/>
                <w:color w:val="000000"/>
                <w:sz w:val="21"/>
                <w:szCs w:val="21"/>
                <w:u w:val="none"/>
              </w:rPr>
            </w:pPr>
          </w:p>
        </w:tc>
        <w:tc>
          <w:tcPr>
            <w:tcW w:w="1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2DF39">
            <w:pPr>
              <w:jc w:val="center"/>
              <w:rPr>
                <w:rFonts w:hint="eastAsia" w:ascii="宋体" w:hAnsi="宋体" w:eastAsia="宋体" w:cs="宋体"/>
                <w:i w:val="0"/>
                <w:iCs w:val="0"/>
                <w:color w:val="000000"/>
                <w:sz w:val="21"/>
                <w:szCs w:val="21"/>
                <w:u w:val="none"/>
              </w:rPr>
            </w:pPr>
          </w:p>
        </w:tc>
        <w:tc>
          <w:tcPr>
            <w:tcW w:w="2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B1CC3">
            <w:pPr>
              <w:jc w:val="center"/>
              <w:rPr>
                <w:rFonts w:hint="eastAsia" w:ascii="宋体" w:hAnsi="宋体" w:eastAsia="宋体" w:cs="宋体"/>
                <w:i w:val="0"/>
                <w:iCs w:val="0"/>
                <w:color w:val="000000"/>
                <w:sz w:val="21"/>
                <w:szCs w:val="21"/>
                <w:u w:val="none"/>
              </w:rPr>
            </w:pPr>
          </w:p>
        </w:tc>
      </w:tr>
      <w:tr w14:paraId="2D706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3A87A">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9461B">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23731">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C00E">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语文（职业模块）</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A82D">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高等教育</w:t>
            </w:r>
          </w:p>
          <w:p w14:paraId="0B01B66E">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5CCE">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szCs w:val="21"/>
                <w:lang w:bidi="ar"/>
              </w:rPr>
              <w:t>ISBN 978-7-0406-0913-4</w:t>
            </w:r>
          </w:p>
        </w:tc>
      </w:tr>
      <w:tr w14:paraId="478B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3CD60">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20CCA">
            <w:pPr>
              <w:jc w:val="center"/>
              <w:rPr>
                <w:rFonts w:hint="eastAsia" w:ascii="宋体" w:hAnsi="宋体" w:eastAsia="宋体" w:cs="宋体"/>
                <w:i w:val="0"/>
                <w:iCs w:val="0"/>
                <w:color w:val="000000"/>
                <w:sz w:val="21"/>
                <w:szCs w:val="21"/>
                <w:u w:val="none"/>
              </w:rPr>
            </w:pP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F05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历史</w:t>
            </w:r>
          </w:p>
          <w:p w14:paraId="7FEBE6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（初中起点三年制中级工、高级工班、预备技师班）</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22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历史基础模块</w:t>
            </w:r>
          </w:p>
          <w:p w14:paraId="1788D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（中国历史）</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5C4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高等教育</w:t>
            </w:r>
          </w:p>
          <w:p w14:paraId="7ABD21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AE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978-7-04-060912-7</w:t>
            </w:r>
          </w:p>
        </w:tc>
      </w:tr>
      <w:tr w14:paraId="21A5D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FE54D">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2C980">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39E49">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FB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历史基础模块（中国历史）学生学习用书</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411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高等教育</w:t>
            </w:r>
          </w:p>
          <w:p w14:paraId="74982C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D9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978-7-04-060077-3</w:t>
            </w:r>
          </w:p>
        </w:tc>
      </w:tr>
      <w:tr w14:paraId="609D3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B90F5">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EC378">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7B833">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EF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历史基础模块</w:t>
            </w:r>
          </w:p>
          <w:p w14:paraId="3F016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（世界历史）</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354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高等教育</w:t>
            </w:r>
          </w:p>
          <w:p w14:paraId="04A323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710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978-7-04-060911-0</w:t>
            </w:r>
          </w:p>
        </w:tc>
      </w:tr>
      <w:tr w14:paraId="1078E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F6E25">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FB3D0">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92A3E">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3D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历史基础模块（世界历史）学生学习用书</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160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高等教育</w:t>
            </w:r>
          </w:p>
          <w:p w14:paraId="0FB910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8A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978-7-04-061031-4</w:t>
            </w:r>
          </w:p>
        </w:tc>
      </w:tr>
      <w:tr w14:paraId="0A681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55EDF">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6106B">
            <w:pPr>
              <w:jc w:val="center"/>
              <w:rPr>
                <w:rFonts w:hint="eastAsia" w:ascii="宋体" w:hAnsi="宋体" w:eastAsia="宋体" w:cs="宋体"/>
                <w:i w:val="0"/>
                <w:iCs w:val="0"/>
                <w:color w:val="000000"/>
                <w:sz w:val="21"/>
                <w:szCs w:val="21"/>
                <w:u w:val="none"/>
              </w:rPr>
            </w:pP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167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数学</w:t>
            </w:r>
          </w:p>
          <w:p w14:paraId="6D3248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（初中起点三年制中级工、五年制高级工）（石化系、信息系、服务系）</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FA2C1">
            <w:pPr>
              <w:widowControl/>
              <w:jc w:val="center"/>
              <w:textAlignment w:val="center"/>
              <w:rPr>
                <w:rFonts w:ascii="宋体" w:hAnsi="宋体" w:eastAsia="宋体" w:cs="宋体"/>
                <w:color w:val="000000"/>
                <w:szCs w:val="21"/>
                <w:lang w:bidi="ar"/>
              </w:rPr>
            </w:pPr>
            <w:r>
              <w:rPr>
                <w:rFonts w:hint="eastAsia" w:ascii="宋体" w:hAnsi="宋体" w:eastAsia="宋体" w:cs="宋体"/>
                <w:color w:val="000000"/>
                <w:szCs w:val="21"/>
                <w:lang w:bidi="ar"/>
              </w:rPr>
              <w:t>数学</w:t>
            </w:r>
          </w:p>
          <w:p w14:paraId="093580D2">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（第</w:t>
            </w:r>
            <w:r>
              <w:rPr>
                <w:rFonts w:hint="eastAsia" w:ascii="宋体" w:hAnsi="宋体" w:eastAsia="宋体" w:cs="宋体"/>
                <w:color w:val="000000"/>
                <w:szCs w:val="21"/>
                <w:lang w:val="en-US" w:eastAsia="zh-CN" w:bidi="ar"/>
              </w:rPr>
              <w:t>8</w:t>
            </w:r>
            <w:r>
              <w:rPr>
                <w:rFonts w:hint="eastAsia" w:ascii="宋体" w:hAnsi="宋体" w:eastAsia="宋体" w:cs="宋体"/>
                <w:color w:val="000000"/>
                <w:szCs w:val="21"/>
                <w:lang w:bidi="ar"/>
              </w:rPr>
              <w:t>版 上册）</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AAC3">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6110">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ISBN 9787516764367</w:t>
            </w:r>
          </w:p>
        </w:tc>
      </w:tr>
      <w:tr w14:paraId="323F0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9CF0A">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7C372">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51E2D">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5566">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数学（第8版 上册）学习指导与练习</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A3A7">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C3D2">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ISBN 9787516764350</w:t>
            </w:r>
          </w:p>
        </w:tc>
      </w:tr>
      <w:tr w14:paraId="41CF4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99C66">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E12E0">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61925">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EC17">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数学（第8版 下册）</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31FD">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0625">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ISBN 9787516767108</w:t>
            </w:r>
          </w:p>
        </w:tc>
      </w:tr>
      <w:tr w14:paraId="7B8ED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0959A">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538E8">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2425B">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217F">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数学（第8版 下册）学习指导与练习</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F1AC">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6A9A">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ISBN 9787516767078</w:t>
            </w:r>
          </w:p>
        </w:tc>
      </w:tr>
      <w:tr w14:paraId="7E47D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2F03E">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768EE">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3EF14">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56A4">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数学（第七版 下册）（机械建筑类</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0BEB">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190D">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ISBN 978-7-5167-4561-8</w:t>
            </w:r>
          </w:p>
        </w:tc>
      </w:tr>
      <w:tr w14:paraId="042F6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C6678">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D00D3">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93C85">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FFDC">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数学习题册（与数学第七版下册（机械建筑类）配套</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DEBD">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2BBC">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ISBN 978-7-5167-4540-3</w:t>
            </w:r>
          </w:p>
        </w:tc>
      </w:tr>
      <w:tr w14:paraId="13ADE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35BF7">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AD9B1">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9B1A9">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6D6A">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数学（第8版 下册）（电工电子类）</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F356">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11186">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ISBN 9787516767771</w:t>
            </w:r>
          </w:p>
        </w:tc>
      </w:tr>
      <w:tr w14:paraId="301DA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99DBC">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06BBB">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0EDE9">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22B6">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数学（第8版 下册）（电工电子类）学习指导与练习</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4A80">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8839">
            <w:pPr>
              <w:widowControl/>
              <w:jc w:val="center"/>
              <w:textAlignment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Cs w:val="21"/>
                <w:lang w:bidi="ar"/>
              </w:rPr>
              <w:t>ISBN 9787516767214</w:t>
            </w:r>
          </w:p>
        </w:tc>
      </w:tr>
      <w:tr w14:paraId="18F55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D7DB8">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CC3DE">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F5FF8">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FF15">
            <w:pPr>
              <w:widowControl/>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Cs w:val="21"/>
                <w:lang w:val="en-US" w:eastAsia="zh-CN" w:bidi="ar"/>
              </w:rPr>
              <w:t>中职生对口升学考试总复习指导（数学）</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58FC">
            <w:pPr>
              <w:widowControl/>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Cs w:val="21"/>
                <w:lang w:val="en-US" w:eastAsia="zh-CN" w:bidi="ar"/>
              </w:rPr>
              <w:t>哈工大出版社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5E03">
            <w:pPr>
              <w:widowControl/>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Cs w:val="21"/>
                <w:lang w:bidi="ar"/>
              </w:rPr>
              <w:t>ISBN</w:t>
            </w:r>
            <w:r>
              <w:rPr>
                <w:rFonts w:hint="eastAsia" w:ascii="宋体" w:hAnsi="宋体" w:eastAsia="宋体" w:cs="宋体"/>
                <w:color w:val="000000"/>
                <w:szCs w:val="21"/>
                <w:lang w:val="en-US" w:eastAsia="zh-CN" w:bidi="ar"/>
              </w:rPr>
              <w:t>9787560384894</w:t>
            </w:r>
          </w:p>
        </w:tc>
      </w:tr>
      <w:tr w14:paraId="7108D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CAA5E">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C7ADC">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DC120">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F29F">
            <w:pPr>
              <w:widowControl/>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Cs w:val="21"/>
                <w:lang w:val="en-US" w:eastAsia="zh-CN" w:bidi="ar"/>
              </w:rPr>
              <w:t>中职生对口升学进阶模拟试卷（数学）</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D944">
            <w:pPr>
              <w:widowControl/>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Cs w:val="21"/>
                <w:lang w:val="en-US" w:eastAsia="zh-CN" w:bidi="ar"/>
              </w:rPr>
              <w:t>哈工大出版社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54DD">
            <w:pPr>
              <w:widowControl/>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Cs w:val="21"/>
                <w:lang w:bidi="ar"/>
              </w:rPr>
              <w:t>ISBN</w:t>
            </w:r>
            <w:r>
              <w:rPr>
                <w:rFonts w:hint="eastAsia" w:ascii="宋体" w:hAnsi="宋体" w:eastAsia="宋体" w:cs="宋体"/>
                <w:color w:val="000000"/>
                <w:szCs w:val="21"/>
                <w:lang w:val="en-US" w:eastAsia="zh-CN" w:bidi="ar"/>
              </w:rPr>
              <w:t>9787560380346</w:t>
            </w:r>
          </w:p>
        </w:tc>
      </w:tr>
      <w:tr w14:paraId="3659B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B6C22">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41E74">
            <w:pPr>
              <w:jc w:val="center"/>
              <w:rPr>
                <w:rFonts w:hint="eastAsia" w:ascii="宋体" w:hAnsi="宋体" w:eastAsia="宋体" w:cs="宋体"/>
                <w:i w:val="0"/>
                <w:iCs w:val="0"/>
                <w:color w:val="000000"/>
                <w:sz w:val="21"/>
                <w:szCs w:val="21"/>
                <w:u w:val="none"/>
              </w:rPr>
            </w:pP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816D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英语</w:t>
            </w:r>
          </w:p>
          <w:p w14:paraId="35BAA7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（初中起点三年制）</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1AA8">
            <w:pPr>
              <w:widowControl/>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Cs w:val="21"/>
                <w:lang w:bidi="ar"/>
              </w:rPr>
              <w:t>英语（基础模块1）</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22EF">
            <w:pPr>
              <w:widowControl/>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Cs w:val="21"/>
                <w:lang w:bidi="ar"/>
              </w:rPr>
              <w:t>北京出版社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11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14:paraId="7C7DC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E0AE6">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7D38C">
            <w:pPr>
              <w:jc w:val="center"/>
              <w:rPr>
                <w:rFonts w:hint="eastAsia" w:ascii="宋体" w:hAnsi="宋体" w:eastAsia="宋体" w:cs="宋体"/>
                <w:i w:val="0"/>
                <w:iCs w:val="0"/>
                <w:color w:val="000000"/>
                <w:sz w:val="21"/>
                <w:szCs w:val="21"/>
                <w:u w:val="none"/>
              </w:rPr>
            </w:pPr>
          </w:p>
        </w:tc>
        <w:tc>
          <w:tcPr>
            <w:tcW w:w="1783" w:type="dxa"/>
            <w:vMerge w:val="continue"/>
            <w:tcBorders>
              <w:left w:val="single" w:color="000000" w:sz="4" w:space="0"/>
              <w:right w:val="single" w:color="000000" w:sz="4" w:space="0"/>
            </w:tcBorders>
            <w:shd w:val="clear" w:color="auto" w:fill="auto"/>
            <w:vAlign w:val="center"/>
          </w:tcPr>
          <w:p w14:paraId="207FF5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66C5">
            <w:pPr>
              <w:widowControl/>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Cs w:val="21"/>
                <w:lang w:bidi="ar"/>
              </w:rPr>
              <w:t>英语（基础模块</w:t>
            </w:r>
            <w:r>
              <w:rPr>
                <w:rFonts w:hint="eastAsia" w:ascii="宋体" w:hAnsi="宋体" w:eastAsia="宋体" w:cs="宋体"/>
                <w:color w:val="auto"/>
                <w:szCs w:val="21"/>
                <w:lang w:val="en-US" w:eastAsia="zh-CN" w:bidi="ar"/>
              </w:rPr>
              <w:t>2</w:t>
            </w:r>
            <w:r>
              <w:rPr>
                <w:rFonts w:hint="eastAsia" w:ascii="宋体" w:hAnsi="宋体" w:eastAsia="宋体" w:cs="宋体"/>
                <w:color w:val="auto"/>
                <w:szCs w:val="21"/>
                <w:lang w:bidi="ar"/>
              </w:rPr>
              <w:t>）</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906D">
            <w:pPr>
              <w:widowControl/>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Cs w:val="21"/>
                <w:lang w:bidi="ar"/>
              </w:rPr>
              <w:t>北京出版社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E8F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A1CC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8E4B9">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B1737">
            <w:pPr>
              <w:jc w:val="center"/>
              <w:rPr>
                <w:rFonts w:hint="eastAsia" w:ascii="宋体" w:hAnsi="宋体" w:eastAsia="宋体" w:cs="宋体"/>
                <w:i w:val="0"/>
                <w:iCs w:val="0"/>
                <w:color w:val="000000"/>
                <w:sz w:val="21"/>
                <w:szCs w:val="21"/>
                <w:u w:val="none"/>
              </w:rPr>
            </w:pPr>
          </w:p>
        </w:tc>
        <w:tc>
          <w:tcPr>
            <w:tcW w:w="1783" w:type="dxa"/>
            <w:vMerge w:val="continue"/>
            <w:tcBorders>
              <w:left w:val="single" w:color="000000" w:sz="4" w:space="0"/>
              <w:right w:val="single" w:color="000000" w:sz="4" w:space="0"/>
            </w:tcBorders>
            <w:shd w:val="clear" w:color="auto" w:fill="auto"/>
            <w:vAlign w:val="center"/>
          </w:tcPr>
          <w:p w14:paraId="6C1277C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3FC2">
            <w:pPr>
              <w:widowControl/>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Cs w:val="21"/>
                <w:lang w:bidi="ar"/>
              </w:rPr>
              <w:t>英语（基础模块3）</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ECD7D">
            <w:pPr>
              <w:widowControl/>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Cs w:val="21"/>
                <w:lang w:bidi="ar"/>
              </w:rPr>
              <w:t>北京出版社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B18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3544C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A2ED7">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5E23B">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D541A">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3195">
            <w:pPr>
              <w:widowControl/>
              <w:jc w:val="center"/>
              <w:textAlignment w:val="center"/>
              <w:rPr>
                <w:rFonts w:hint="eastAsia" w:ascii="宋体" w:hAnsi="宋体" w:eastAsia="宋体" w:cs="宋体"/>
                <w:color w:val="auto"/>
                <w:szCs w:val="21"/>
                <w:lang w:val="en-US" w:eastAsia="zh-CN" w:bidi="ar"/>
              </w:rPr>
            </w:pPr>
            <w:r>
              <w:rPr>
                <w:rFonts w:hint="eastAsia" w:ascii="宋体" w:hAnsi="宋体" w:eastAsia="宋体" w:cs="宋体"/>
                <w:color w:val="auto"/>
                <w:szCs w:val="21"/>
                <w:lang w:val="en-US" w:eastAsia="zh-CN" w:bidi="ar"/>
              </w:rPr>
              <w:t>职教高考</w:t>
            </w:r>
          </w:p>
          <w:p w14:paraId="2A8523E1">
            <w:pPr>
              <w:widowControl/>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Cs w:val="21"/>
                <w:lang w:val="en-US" w:eastAsia="zh-CN" w:bidi="ar"/>
              </w:rPr>
              <w:t>全程复习方略</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69B4">
            <w:pPr>
              <w:widowControl/>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Cs w:val="21"/>
                <w:lang w:val="en-US" w:eastAsia="zh-CN" w:bidi="ar"/>
              </w:rPr>
              <w:t>天津人民出版社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51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14:paraId="59B42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2D688">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8B449">
            <w:pPr>
              <w:jc w:val="center"/>
              <w:rPr>
                <w:rFonts w:hint="eastAsia" w:ascii="宋体" w:hAnsi="宋体" w:eastAsia="宋体" w:cs="宋体"/>
                <w:i w:val="0"/>
                <w:iCs w:val="0"/>
                <w:color w:val="000000"/>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10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体育与健康</w:t>
            </w:r>
            <w:r>
              <w:rPr>
                <w:rStyle w:val="15"/>
                <w:lang w:val="en-US" w:eastAsia="zh-CN" w:bidi="ar"/>
              </w:rPr>
              <w:t>（初中起点三年制中级工）</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07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体育与健康</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48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EC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978-7-5167-3239-7</w:t>
            </w:r>
          </w:p>
        </w:tc>
      </w:tr>
      <w:tr w14:paraId="4AE6A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4905F">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DB489">
            <w:pPr>
              <w:jc w:val="center"/>
              <w:rPr>
                <w:rFonts w:hint="eastAsia" w:ascii="宋体" w:hAnsi="宋体" w:eastAsia="宋体" w:cs="宋体"/>
                <w:i w:val="0"/>
                <w:iCs w:val="0"/>
                <w:color w:val="000000"/>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1A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美育</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CED0">
            <w:pPr>
              <w:keepNext w:val="0"/>
              <w:keepLines w:val="0"/>
              <w:widowControl/>
              <w:suppressLineNumbers w:val="0"/>
              <w:ind w:firstLineChars="1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美育（第四版）-美即生活</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D38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8E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978-7-5167-5208-1</w:t>
            </w:r>
          </w:p>
        </w:tc>
      </w:tr>
      <w:tr w14:paraId="6AB7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2C4AD">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4608D">
            <w:pPr>
              <w:jc w:val="center"/>
              <w:rPr>
                <w:rFonts w:hint="eastAsia" w:ascii="宋体" w:hAnsi="宋体" w:eastAsia="宋体" w:cs="宋体"/>
                <w:i w:val="0"/>
                <w:iCs w:val="0"/>
                <w:color w:val="000000"/>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60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劳动教育</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F85E">
            <w:pPr>
              <w:keepNext w:val="0"/>
              <w:keepLines w:val="0"/>
              <w:widowControl/>
              <w:suppressLineNumbers w:val="0"/>
              <w:ind w:firstLineChars="1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《技能成就精彩人生》</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9D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3B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978-7-5167-5259-3</w:t>
            </w:r>
          </w:p>
        </w:tc>
      </w:tr>
      <w:tr w14:paraId="3C74C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D848B">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CCD6E">
            <w:pPr>
              <w:jc w:val="center"/>
              <w:rPr>
                <w:rFonts w:hint="eastAsia" w:ascii="宋体" w:hAnsi="宋体" w:eastAsia="宋体" w:cs="宋体"/>
                <w:i w:val="0"/>
                <w:iCs w:val="0"/>
                <w:color w:val="000000"/>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1C29">
            <w:pPr>
              <w:keepNext w:val="0"/>
              <w:keepLines w:val="0"/>
              <w:widowControl/>
              <w:suppressLineNumbers w:val="0"/>
              <w:jc w:val="both"/>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数字技术应用</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DD1E">
            <w:pPr>
              <w:keepNext w:val="0"/>
              <w:keepLines w:val="0"/>
              <w:widowControl/>
              <w:suppressLineNumbers w:val="0"/>
              <w:ind w:firstLineChars="10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《计算机应用基》础（第二版）</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51D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21D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ISBN </w:t>
            </w:r>
          </w:p>
          <w:p w14:paraId="3F9FB1C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978-7-5167-4016-3</w:t>
            </w:r>
          </w:p>
        </w:tc>
      </w:tr>
      <w:tr w14:paraId="393D7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0D989">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FC03A">
            <w:pPr>
              <w:jc w:val="center"/>
              <w:rPr>
                <w:rFonts w:hint="eastAsia" w:ascii="宋体" w:hAnsi="宋体" w:eastAsia="宋体" w:cs="宋体"/>
                <w:i w:val="0"/>
                <w:iCs w:val="0"/>
                <w:color w:val="000000"/>
                <w:sz w:val="21"/>
                <w:szCs w:val="21"/>
                <w:u w:val="none"/>
              </w:rPr>
            </w:pP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4F41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通用职业</w:t>
            </w:r>
          </w:p>
          <w:p w14:paraId="7D7FCD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素质</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E19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《自我管理》</w:t>
            </w:r>
          </w:p>
          <w:p w14:paraId="3972EB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（修订版）</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B5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E8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978-7-5167-4767-4</w:t>
            </w:r>
          </w:p>
        </w:tc>
      </w:tr>
      <w:tr w14:paraId="46898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F8AC8">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7CB4B">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BE376">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176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《理解与表达》</w:t>
            </w:r>
          </w:p>
          <w:p w14:paraId="1F5C54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（修订版）</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5E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AB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978-7-5167-3860-3</w:t>
            </w:r>
          </w:p>
        </w:tc>
      </w:tr>
      <w:tr w14:paraId="606E5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9B54D">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D27D7">
            <w:pPr>
              <w:jc w:val="center"/>
              <w:rPr>
                <w:rFonts w:hint="eastAsia" w:ascii="宋体" w:hAnsi="宋体" w:eastAsia="宋体" w:cs="宋体"/>
                <w:i w:val="0"/>
                <w:iCs w:val="0"/>
                <w:color w:val="000000"/>
                <w:sz w:val="21"/>
                <w:szCs w:val="21"/>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50E67">
            <w:pPr>
              <w:jc w:val="center"/>
              <w:rPr>
                <w:rFonts w:hint="eastAsia" w:ascii="宋体" w:hAnsi="宋体" w:eastAsia="宋体" w:cs="宋体"/>
                <w:i w:val="0"/>
                <w:iCs w:val="0"/>
                <w:color w:val="000000"/>
                <w:sz w:val="21"/>
                <w:szCs w:val="21"/>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37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《信息检索与处理》（修订版）</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3A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中国劳动社会保障出版社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61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ISBN 978-7-5167-5953-0</w:t>
            </w:r>
          </w:p>
        </w:tc>
      </w:tr>
      <w:tr w14:paraId="12AE6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760" w:type="dxa"/>
            <w:vMerge w:val="restart"/>
            <w:tcBorders>
              <w:top w:val="single" w:color="000000" w:sz="4" w:space="0"/>
              <w:left w:val="single" w:color="000000" w:sz="4" w:space="0"/>
              <w:right w:val="single" w:color="000000" w:sz="4" w:space="0"/>
            </w:tcBorders>
            <w:shd w:val="clear" w:color="auto" w:fill="auto"/>
            <w:vAlign w:val="center"/>
          </w:tcPr>
          <w:p w14:paraId="6D53DE6C">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二</w:t>
            </w:r>
          </w:p>
        </w:tc>
        <w:tc>
          <w:tcPr>
            <w:tcW w:w="900" w:type="dxa"/>
            <w:vMerge w:val="restart"/>
            <w:tcBorders>
              <w:top w:val="single" w:color="000000" w:sz="4" w:space="0"/>
              <w:left w:val="single" w:color="000000" w:sz="4" w:space="0"/>
              <w:right w:val="single" w:color="000000" w:sz="4" w:space="0"/>
            </w:tcBorders>
            <w:shd w:val="clear" w:color="auto" w:fill="auto"/>
            <w:vAlign w:val="center"/>
          </w:tcPr>
          <w:p w14:paraId="19338E6D">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专业基础课</w:t>
            </w: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CED6F">
            <w:pPr>
              <w:spacing w:line="360" w:lineRule="exact"/>
              <w:jc w:val="center"/>
              <w:rPr>
                <w:rFonts w:hint="eastAsia" w:ascii="宋体" w:hAnsi="宋体" w:cs="宋体" w:eastAsiaTheme="minorEastAsia"/>
                <w:sz w:val="21"/>
                <w:szCs w:val="21"/>
                <w:highlight w:val="none"/>
                <w:lang w:val="en-US" w:eastAsia="zh-CN" w:bidi="ar-SA"/>
              </w:rPr>
            </w:pPr>
            <w:r>
              <w:rPr>
                <w:rFonts w:hint="eastAsia" w:ascii="Times New Roman" w:hAnsi="Times New Roman" w:cs="宋体"/>
                <w:color w:val="auto"/>
                <w:spacing w:val="-4"/>
                <w:szCs w:val="21"/>
              </w:rPr>
              <w:t>有色金属冶金概论</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12EA">
            <w:pPr>
              <w:spacing w:line="360" w:lineRule="exact"/>
              <w:jc w:val="center"/>
              <w:rPr>
                <w:rFonts w:hint="eastAsia" w:ascii="宋体" w:hAnsi="宋体" w:eastAsia="宋体" w:cs="宋体"/>
                <w:i w:val="0"/>
                <w:iCs w:val="0"/>
                <w:color w:val="000000"/>
                <w:kern w:val="0"/>
                <w:sz w:val="21"/>
                <w:szCs w:val="21"/>
                <w:u w:val="none"/>
                <w:lang w:val="en-US" w:eastAsia="zh-CN" w:bidi="ar"/>
              </w:rPr>
            </w:pPr>
            <w:r>
              <w:rPr>
                <w:rFonts w:hint="eastAsia" w:ascii="Times New Roman" w:hAnsi="Times New Roman" w:cs="宋体"/>
                <w:color w:val="auto"/>
                <w:spacing w:val="-4"/>
                <w:szCs w:val="21"/>
              </w:rPr>
              <w:t>现代冶金技术</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54A7">
            <w:pPr>
              <w:spacing w:line="360" w:lineRule="exact"/>
              <w:jc w:val="center"/>
              <w:rPr>
                <w:rFonts w:hint="eastAsia" w:ascii="宋体" w:hAnsi="宋体" w:eastAsia="宋体" w:cs="宋体"/>
                <w:i w:val="0"/>
                <w:iCs w:val="0"/>
                <w:color w:val="000000"/>
                <w:kern w:val="0"/>
                <w:sz w:val="21"/>
                <w:szCs w:val="21"/>
                <w:u w:val="none"/>
                <w:lang w:val="en-US" w:eastAsia="zh-CN" w:bidi="ar"/>
              </w:rPr>
            </w:pPr>
            <w:r>
              <w:rPr>
                <w:rFonts w:hint="eastAsia" w:ascii="Times New Roman" w:hAnsi="Times New Roman" w:cs="宋体"/>
                <w:color w:val="auto"/>
                <w:spacing w:val="-4"/>
                <w:szCs w:val="21"/>
                <w:lang w:val="en-US" w:eastAsia="zh-CN"/>
              </w:rPr>
              <w:t>广西师范大学出版社</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F6CA">
            <w:pPr>
              <w:spacing w:line="360" w:lineRule="exact"/>
              <w:jc w:val="center"/>
              <w:rPr>
                <w:rFonts w:hint="eastAsia" w:ascii="宋体" w:hAnsi="宋体" w:eastAsia="宋体" w:cs="宋体"/>
                <w:i w:val="0"/>
                <w:iCs w:val="0"/>
                <w:color w:val="000000"/>
                <w:kern w:val="0"/>
                <w:sz w:val="21"/>
                <w:szCs w:val="21"/>
                <w:u w:val="none"/>
                <w:lang w:val="en-US" w:eastAsia="zh-CN" w:bidi="ar"/>
              </w:rPr>
            </w:pPr>
            <w:r>
              <w:rPr>
                <w:rFonts w:hint="eastAsia" w:ascii="Times New Roman" w:hAnsi="Times New Roman" w:cs="宋体"/>
                <w:color w:val="auto"/>
                <w:spacing w:val="-4"/>
                <w:szCs w:val="21"/>
              </w:rPr>
              <w:t>9787559862181</w:t>
            </w:r>
          </w:p>
        </w:tc>
      </w:tr>
      <w:tr w14:paraId="6F10D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760" w:type="dxa"/>
            <w:vMerge w:val="continue"/>
            <w:tcBorders>
              <w:left w:val="single" w:color="000000" w:sz="4" w:space="0"/>
              <w:right w:val="single" w:color="000000" w:sz="4" w:space="0"/>
            </w:tcBorders>
            <w:shd w:val="clear" w:color="auto" w:fill="auto"/>
            <w:vAlign w:val="center"/>
          </w:tcPr>
          <w:p w14:paraId="5B86E153">
            <w:pPr>
              <w:jc w:val="center"/>
              <w:rPr>
                <w:rFonts w:hint="eastAsia" w:ascii="宋体" w:hAnsi="宋体" w:eastAsia="宋体" w:cs="宋体"/>
                <w:i w:val="0"/>
                <w:iCs w:val="0"/>
                <w:color w:val="000000"/>
                <w:sz w:val="21"/>
                <w:szCs w:val="21"/>
                <w:u w:val="none"/>
                <w:lang w:val="en-US" w:eastAsia="zh-CN"/>
              </w:rPr>
            </w:pPr>
          </w:p>
        </w:tc>
        <w:tc>
          <w:tcPr>
            <w:tcW w:w="900" w:type="dxa"/>
            <w:vMerge w:val="continue"/>
            <w:tcBorders>
              <w:left w:val="single" w:color="000000" w:sz="4" w:space="0"/>
              <w:right w:val="single" w:color="000000" w:sz="4" w:space="0"/>
            </w:tcBorders>
            <w:shd w:val="clear" w:color="auto" w:fill="auto"/>
            <w:vAlign w:val="center"/>
          </w:tcPr>
          <w:p w14:paraId="49FF854B">
            <w:pPr>
              <w:jc w:val="center"/>
              <w:rPr>
                <w:rFonts w:hint="eastAsia" w:ascii="宋体" w:hAnsi="宋体" w:eastAsia="宋体" w:cs="宋体"/>
                <w:i w:val="0"/>
                <w:iCs w:val="0"/>
                <w:color w:val="000000"/>
                <w:sz w:val="21"/>
                <w:szCs w:val="21"/>
                <w:u w:val="none"/>
              </w:rPr>
            </w:pPr>
          </w:p>
        </w:tc>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C218">
            <w:pPr>
              <w:spacing w:line="360" w:lineRule="exact"/>
              <w:jc w:val="center"/>
              <w:rPr>
                <w:rFonts w:hint="eastAsia" w:ascii="宋体" w:hAnsi="宋体" w:cs="宋体" w:eastAsiaTheme="minorEastAsia"/>
                <w:sz w:val="21"/>
                <w:szCs w:val="21"/>
                <w:highlight w:val="none"/>
                <w:lang w:val="en-US" w:eastAsia="zh-CN" w:bidi="ar-SA"/>
              </w:rPr>
            </w:pPr>
            <w:r>
              <w:rPr>
                <w:rFonts w:hint="eastAsia" w:ascii="Times New Roman" w:hAnsi="Times New Roman" w:cs="宋体"/>
                <w:color w:val="auto"/>
                <w:spacing w:val="-4"/>
                <w:szCs w:val="21"/>
              </w:rPr>
              <w:t>冶金原理</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1CD2">
            <w:pPr>
              <w:spacing w:line="360" w:lineRule="exact"/>
              <w:jc w:val="center"/>
              <w:rPr>
                <w:rFonts w:hint="eastAsia" w:ascii="宋体" w:hAnsi="宋体" w:eastAsia="宋体" w:cs="宋体"/>
                <w:i w:val="0"/>
                <w:iCs w:val="0"/>
                <w:color w:val="000000"/>
                <w:kern w:val="0"/>
                <w:sz w:val="21"/>
                <w:szCs w:val="21"/>
                <w:u w:val="none"/>
                <w:lang w:val="en-US" w:eastAsia="zh-CN" w:bidi="ar"/>
              </w:rPr>
            </w:pPr>
            <w:r>
              <w:rPr>
                <w:rFonts w:hint="eastAsia" w:ascii="Times New Roman" w:hAnsi="Times New Roman" w:cs="宋体"/>
                <w:color w:val="auto"/>
                <w:spacing w:val="-4"/>
                <w:szCs w:val="21"/>
              </w:rPr>
              <w:t>冶金原理</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64CF">
            <w:pPr>
              <w:spacing w:line="360" w:lineRule="exact"/>
              <w:jc w:val="center"/>
              <w:rPr>
                <w:rFonts w:hint="eastAsia" w:ascii="宋体" w:hAnsi="宋体" w:eastAsia="宋体" w:cs="宋体"/>
                <w:i w:val="0"/>
                <w:iCs w:val="0"/>
                <w:color w:val="000000"/>
                <w:kern w:val="0"/>
                <w:sz w:val="21"/>
                <w:szCs w:val="21"/>
                <w:u w:val="none"/>
                <w:lang w:val="en-US" w:eastAsia="zh-CN" w:bidi="ar"/>
              </w:rPr>
            </w:pPr>
            <w:r>
              <w:rPr>
                <w:rFonts w:hint="eastAsia" w:ascii="Times New Roman" w:hAnsi="Times New Roman" w:cs="宋体"/>
                <w:color w:val="auto"/>
                <w:spacing w:val="-4"/>
                <w:szCs w:val="21"/>
              </w:rPr>
              <w:t>冶金工业</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FC4A">
            <w:pPr>
              <w:spacing w:line="360" w:lineRule="exact"/>
              <w:jc w:val="center"/>
              <w:rPr>
                <w:rFonts w:hint="eastAsia" w:ascii="宋体" w:hAnsi="宋体" w:eastAsia="宋体" w:cs="宋体"/>
                <w:i w:val="0"/>
                <w:iCs w:val="0"/>
                <w:color w:val="000000"/>
                <w:kern w:val="0"/>
                <w:sz w:val="21"/>
                <w:szCs w:val="21"/>
                <w:u w:val="none"/>
                <w:lang w:val="en-US" w:eastAsia="zh-CN" w:bidi="ar"/>
              </w:rPr>
            </w:pPr>
            <w:r>
              <w:rPr>
                <w:rFonts w:ascii="Times New Roman" w:hAnsi="Times New Roman" w:cs="宋体"/>
                <w:color w:val="auto"/>
                <w:spacing w:val="-4"/>
                <w:szCs w:val="21"/>
              </w:rPr>
              <w:t>9787502474133</w:t>
            </w:r>
          </w:p>
        </w:tc>
      </w:tr>
      <w:tr w14:paraId="0C487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 w:hRule="atLeast"/>
        </w:trPr>
        <w:tc>
          <w:tcPr>
            <w:tcW w:w="760" w:type="dxa"/>
            <w:vMerge w:val="restart"/>
            <w:tcBorders>
              <w:top w:val="single" w:color="000000" w:sz="4" w:space="0"/>
              <w:left w:val="single" w:color="000000" w:sz="4" w:space="0"/>
              <w:right w:val="single" w:color="000000" w:sz="4" w:space="0"/>
            </w:tcBorders>
            <w:shd w:val="clear" w:color="auto" w:fill="auto"/>
            <w:vAlign w:val="center"/>
          </w:tcPr>
          <w:p w14:paraId="4BC16502">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三</w:t>
            </w:r>
          </w:p>
        </w:tc>
        <w:tc>
          <w:tcPr>
            <w:tcW w:w="900" w:type="dxa"/>
            <w:vMerge w:val="restart"/>
            <w:tcBorders>
              <w:top w:val="single" w:color="000000" w:sz="4" w:space="0"/>
              <w:left w:val="single" w:color="000000" w:sz="4" w:space="0"/>
              <w:right w:val="single" w:color="000000" w:sz="4" w:space="0"/>
            </w:tcBorders>
            <w:shd w:val="clear" w:color="auto" w:fill="auto"/>
            <w:vAlign w:val="center"/>
          </w:tcPr>
          <w:p w14:paraId="06186A17">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专业技能课或一体化课</w:t>
            </w:r>
          </w:p>
        </w:tc>
        <w:tc>
          <w:tcPr>
            <w:tcW w:w="1783" w:type="dxa"/>
            <w:vMerge w:val="restart"/>
            <w:tcBorders>
              <w:top w:val="single" w:color="000000" w:sz="4" w:space="0"/>
              <w:left w:val="single" w:color="000000" w:sz="4" w:space="0"/>
              <w:right w:val="single" w:color="000000" w:sz="4" w:space="0"/>
            </w:tcBorders>
            <w:shd w:val="clear" w:color="auto" w:fill="auto"/>
            <w:vAlign w:val="center"/>
          </w:tcPr>
          <w:p w14:paraId="6F149080">
            <w:pPr>
              <w:spacing w:line="360" w:lineRule="exact"/>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氧化铝红区工段操作与控制（氧化铝方向）</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61B7">
            <w:pPr>
              <w:spacing w:line="360" w:lineRule="exact"/>
              <w:jc w:val="center"/>
              <w:rPr>
                <w:rFonts w:hint="eastAsia" w:ascii="宋体" w:hAnsi="宋体" w:eastAsia="宋体" w:cs="宋体"/>
                <w:i w:val="0"/>
                <w:iCs w:val="0"/>
                <w:color w:val="000000"/>
                <w:kern w:val="0"/>
                <w:sz w:val="22"/>
                <w:szCs w:val="22"/>
                <w:u w:val="none"/>
                <w:lang w:val="en-US" w:eastAsia="zh-CN" w:bidi="ar"/>
              </w:rPr>
            </w:pPr>
            <w:r>
              <w:rPr>
                <w:rFonts w:ascii="Times New Roman" w:hAnsi="Times New Roman" w:cs="宋体"/>
                <w:color w:val="auto"/>
                <w:spacing w:val="-4"/>
                <w:szCs w:val="21"/>
              </w:rPr>
              <w:t>氧化铝生产工艺与技术</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893F">
            <w:pPr>
              <w:spacing w:line="360" w:lineRule="exact"/>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化学工业</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2452">
            <w:pPr>
              <w:spacing w:line="360" w:lineRule="exact"/>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9787122428004</w:t>
            </w:r>
          </w:p>
        </w:tc>
      </w:tr>
      <w:tr w14:paraId="41694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60" w:type="dxa"/>
            <w:vMerge w:val="continue"/>
            <w:tcBorders>
              <w:left w:val="single" w:color="000000" w:sz="4" w:space="0"/>
              <w:right w:val="single" w:color="000000" w:sz="4" w:space="0"/>
            </w:tcBorders>
            <w:shd w:val="clear" w:color="auto" w:fill="auto"/>
            <w:vAlign w:val="center"/>
          </w:tcPr>
          <w:p w14:paraId="26A206AA">
            <w:pPr>
              <w:jc w:val="center"/>
              <w:rPr>
                <w:rFonts w:hint="eastAsia" w:ascii="宋体" w:hAnsi="宋体" w:eastAsia="宋体" w:cs="宋体"/>
                <w:i w:val="0"/>
                <w:iCs w:val="0"/>
                <w:color w:val="000000"/>
                <w:sz w:val="21"/>
                <w:szCs w:val="21"/>
                <w:u w:val="none"/>
                <w:lang w:val="en-US" w:eastAsia="zh-CN"/>
              </w:rPr>
            </w:pPr>
          </w:p>
        </w:tc>
        <w:tc>
          <w:tcPr>
            <w:tcW w:w="900" w:type="dxa"/>
            <w:vMerge w:val="continue"/>
            <w:tcBorders>
              <w:left w:val="single" w:color="000000" w:sz="4" w:space="0"/>
              <w:right w:val="single" w:color="000000" w:sz="4" w:space="0"/>
            </w:tcBorders>
            <w:shd w:val="clear" w:color="auto" w:fill="auto"/>
            <w:vAlign w:val="center"/>
          </w:tcPr>
          <w:p w14:paraId="675F5B85">
            <w:pPr>
              <w:jc w:val="center"/>
              <w:rPr>
                <w:rFonts w:hint="eastAsia" w:ascii="宋体" w:hAnsi="宋体" w:eastAsia="宋体" w:cs="宋体"/>
                <w:i w:val="0"/>
                <w:iCs w:val="0"/>
                <w:color w:val="000000"/>
                <w:sz w:val="21"/>
                <w:szCs w:val="21"/>
                <w:u w:val="none"/>
                <w:lang w:val="en-US" w:eastAsia="zh-CN"/>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3BBA6">
            <w:pPr>
              <w:spacing w:line="360" w:lineRule="exact"/>
              <w:jc w:val="center"/>
              <w:rPr>
                <w:rFonts w:hint="eastAsia" w:ascii="宋体" w:hAnsi="宋体" w:eastAsia="宋体" w:cs="宋体"/>
                <w:i w:val="0"/>
                <w:iCs w:val="0"/>
                <w:color w:val="000000"/>
                <w:kern w:val="0"/>
                <w:sz w:val="22"/>
                <w:szCs w:val="22"/>
                <w:u w:val="none"/>
                <w:lang w:val="en-US" w:eastAsia="zh-CN" w:bidi="ar"/>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CA67">
            <w:pPr>
              <w:spacing w:line="360" w:lineRule="exact"/>
              <w:jc w:val="center"/>
              <w:rPr>
                <w:rFonts w:hint="default"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氧化铝红区工段操作与控制工作页</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BD6E">
            <w:pPr>
              <w:spacing w:line="360" w:lineRule="exact"/>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校本教材</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7D43">
            <w:pPr>
              <w:spacing w:line="360" w:lineRule="exact"/>
              <w:jc w:val="center"/>
              <w:rPr>
                <w:rFonts w:hint="eastAsia" w:ascii="宋体" w:hAnsi="宋体" w:eastAsia="宋体" w:cs="宋体"/>
                <w:i w:val="0"/>
                <w:iCs w:val="0"/>
                <w:color w:val="000000"/>
                <w:kern w:val="0"/>
                <w:sz w:val="22"/>
                <w:szCs w:val="22"/>
                <w:u w:val="none"/>
                <w:lang w:val="en-US" w:eastAsia="zh-CN" w:bidi="ar"/>
              </w:rPr>
            </w:pPr>
          </w:p>
        </w:tc>
      </w:tr>
      <w:tr w14:paraId="73938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7" w:hRule="atLeast"/>
        </w:trPr>
        <w:tc>
          <w:tcPr>
            <w:tcW w:w="760" w:type="dxa"/>
            <w:vMerge w:val="continue"/>
            <w:tcBorders>
              <w:left w:val="single" w:color="000000" w:sz="4" w:space="0"/>
              <w:right w:val="single" w:color="000000" w:sz="4" w:space="0"/>
            </w:tcBorders>
            <w:shd w:val="clear" w:color="auto" w:fill="auto"/>
            <w:vAlign w:val="center"/>
          </w:tcPr>
          <w:p w14:paraId="17EDBD95">
            <w:pPr>
              <w:jc w:val="center"/>
              <w:rPr>
                <w:rFonts w:hint="eastAsia" w:ascii="宋体" w:hAnsi="宋体" w:eastAsia="宋体" w:cs="宋体"/>
                <w:i w:val="0"/>
                <w:iCs w:val="0"/>
                <w:color w:val="000000"/>
                <w:sz w:val="21"/>
                <w:szCs w:val="21"/>
                <w:u w:val="none"/>
                <w:lang w:val="en-US" w:eastAsia="zh-CN"/>
              </w:rPr>
            </w:pPr>
          </w:p>
        </w:tc>
        <w:tc>
          <w:tcPr>
            <w:tcW w:w="900" w:type="dxa"/>
            <w:vMerge w:val="continue"/>
            <w:tcBorders>
              <w:left w:val="single" w:color="000000" w:sz="4" w:space="0"/>
              <w:right w:val="single" w:color="000000" w:sz="4" w:space="0"/>
            </w:tcBorders>
            <w:shd w:val="clear" w:color="auto" w:fill="auto"/>
            <w:vAlign w:val="center"/>
          </w:tcPr>
          <w:p w14:paraId="1F044A60">
            <w:pPr>
              <w:jc w:val="center"/>
              <w:rPr>
                <w:rFonts w:hint="eastAsia" w:ascii="宋体" w:hAnsi="宋体" w:eastAsia="宋体" w:cs="宋体"/>
                <w:i w:val="0"/>
                <w:iCs w:val="0"/>
                <w:color w:val="000000"/>
                <w:sz w:val="21"/>
                <w:szCs w:val="21"/>
                <w:u w:val="none"/>
                <w:lang w:val="en-US" w:eastAsia="zh-CN"/>
              </w:rPr>
            </w:pP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6E4E6">
            <w:pPr>
              <w:spacing w:line="360" w:lineRule="exact"/>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氧化铝白区工段操作与控制（氧化铝方向）</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2CDA">
            <w:pPr>
              <w:spacing w:line="360" w:lineRule="exact"/>
              <w:jc w:val="center"/>
              <w:rPr>
                <w:rFonts w:hint="default" w:ascii="宋体" w:hAnsi="宋体" w:eastAsia="宋体" w:cs="宋体"/>
                <w:i w:val="0"/>
                <w:iCs w:val="0"/>
                <w:color w:val="000000"/>
                <w:kern w:val="0"/>
                <w:sz w:val="22"/>
                <w:szCs w:val="22"/>
                <w:u w:val="none"/>
                <w:lang w:val="en-US" w:eastAsia="zh-CN" w:bidi="ar"/>
              </w:rPr>
            </w:pPr>
            <w:r>
              <w:rPr>
                <w:rFonts w:ascii="Times New Roman" w:hAnsi="Times New Roman" w:cs="宋体"/>
                <w:color w:val="auto"/>
                <w:spacing w:val="-4"/>
                <w:szCs w:val="21"/>
              </w:rPr>
              <w:t>氧化铝生产工艺与技术</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84A1">
            <w:pPr>
              <w:spacing w:line="360" w:lineRule="exact"/>
              <w:jc w:val="center"/>
              <w:rPr>
                <w:rFonts w:hint="default"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化学工业</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3D57">
            <w:pPr>
              <w:spacing w:line="360" w:lineRule="exact"/>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9787122428004</w:t>
            </w:r>
          </w:p>
        </w:tc>
      </w:tr>
      <w:tr w14:paraId="1729E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760" w:type="dxa"/>
            <w:vMerge w:val="continue"/>
            <w:tcBorders>
              <w:left w:val="single" w:color="000000" w:sz="4" w:space="0"/>
              <w:bottom w:val="single" w:color="000000" w:sz="4" w:space="0"/>
              <w:right w:val="single" w:color="000000" w:sz="4" w:space="0"/>
            </w:tcBorders>
            <w:shd w:val="clear" w:color="auto" w:fill="auto"/>
            <w:vAlign w:val="center"/>
          </w:tcPr>
          <w:p w14:paraId="5E50893C">
            <w:pPr>
              <w:jc w:val="center"/>
              <w:rPr>
                <w:rFonts w:hint="eastAsia" w:ascii="宋体" w:hAnsi="宋体" w:eastAsia="宋体" w:cs="宋体"/>
                <w:i w:val="0"/>
                <w:iCs w:val="0"/>
                <w:color w:val="000000"/>
                <w:sz w:val="21"/>
                <w:szCs w:val="21"/>
                <w:u w:val="none"/>
                <w:lang w:val="en-US" w:eastAsia="zh-CN"/>
              </w:rPr>
            </w:pPr>
          </w:p>
        </w:tc>
        <w:tc>
          <w:tcPr>
            <w:tcW w:w="900" w:type="dxa"/>
            <w:vMerge w:val="continue"/>
            <w:tcBorders>
              <w:left w:val="single" w:color="000000" w:sz="4" w:space="0"/>
              <w:bottom w:val="single" w:color="000000" w:sz="4" w:space="0"/>
              <w:right w:val="single" w:color="000000" w:sz="4" w:space="0"/>
            </w:tcBorders>
            <w:shd w:val="clear" w:color="auto" w:fill="auto"/>
            <w:vAlign w:val="center"/>
          </w:tcPr>
          <w:p w14:paraId="55BAC6B7">
            <w:pPr>
              <w:jc w:val="center"/>
              <w:rPr>
                <w:rFonts w:hint="eastAsia" w:ascii="宋体" w:hAnsi="宋体" w:eastAsia="宋体" w:cs="宋体"/>
                <w:i w:val="0"/>
                <w:iCs w:val="0"/>
                <w:color w:val="000000"/>
                <w:sz w:val="21"/>
                <w:szCs w:val="21"/>
                <w:u w:val="none"/>
                <w:lang w:val="en-US" w:eastAsia="zh-CN"/>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4C99B">
            <w:pPr>
              <w:spacing w:line="360" w:lineRule="exact"/>
              <w:jc w:val="center"/>
              <w:rPr>
                <w:rFonts w:hint="eastAsia" w:ascii="宋体" w:hAnsi="宋体" w:eastAsia="宋体" w:cs="宋体"/>
                <w:i w:val="0"/>
                <w:iCs w:val="0"/>
                <w:color w:val="000000"/>
                <w:kern w:val="0"/>
                <w:sz w:val="22"/>
                <w:szCs w:val="22"/>
                <w:u w:val="none"/>
                <w:lang w:val="en-US" w:eastAsia="zh-CN" w:bidi="ar"/>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8BD4">
            <w:pPr>
              <w:spacing w:line="360" w:lineRule="exact"/>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氧化铝红区工段操作与控制工作页</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CA18">
            <w:pPr>
              <w:spacing w:line="360" w:lineRule="exact"/>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cs="宋体"/>
                <w:color w:val="auto"/>
                <w:spacing w:val="-4"/>
                <w:szCs w:val="21"/>
              </w:rPr>
              <w:t>校本教材</w:t>
            </w: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A818">
            <w:pPr>
              <w:spacing w:line="360" w:lineRule="exact"/>
              <w:jc w:val="center"/>
              <w:rPr>
                <w:rFonts w:hint="eastAsia" w:ascii="宋体" w:hAnsi="宋体" w:eastAsia="宋体" w:cs="宋体"/>
                <w:i w:val="0"/>
                <w:iCs w:val="0"/>
                <w:color w:val="000000"/>
                <w:kern w:val="0"/>
                <w:sz w:val="22"/>
                <w:szCs w:val="22"/>
                <w:u w:val="none"/>
                <w:lang w:val="en-US" w:eastAsia="zh-CN" w:bidi="ar"/>
              </w:rPr>
            </w:pPr>
          </w:p>
        </w:tc>
      </w:tr>
    </w:tbl>
    <w:p w14:paraId="3F978AEC">
      <w:pPr>
        <w:pStyle w:val="11"/>
        <w:snapToGrid w:val="0"/>
        <w:spacing w:line="400" w:lineRule="exact"/>
        <w:rPr>
          <w:rFonts w:hint="eastAsia" w:ascii="宋体" w:hAnsi="宋体" w:cs="黑体"/>
          <w:bCs/>
          <w:kern w:val="0"/>
          <w:sz w:val="28"/>
          <w:szCs w:val="28"/>
        </w:rPr>
      </w:pPr>
      <w:r>
        <w:rPr>
          <w:rFonts w:hint="eastAsia" w:ascii="宋体" w:hAnsi="宋体" w:cs="黑体"/>
          <w:bCs/>
          <w:kern w:val="0"/>
          <w:sz w:val="28"/>
          <w:szCs w:val="28"/>
        </w:rPr>
        <w:t>（五）教学方法</w:t>
      </w:r>
    </w:p>
    <w:p w14:paraId="406F4482">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1.课程思政</w:t>
      </w:r>
    </w:p>
    <w:p w14:paraId="268509EC">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以习近平新时代中国特色社会主义思想为指导，紧密对接自治区“三大定位”新使命和“五个扎实”新要求，主动适应广西经济社会发展的需求，落实立德树人根本任务的基础性和全面性，专业在培养学生机械设备装配与自动控制专业综合高级技能型人才的全局中，占有重要地位。专业课程采用线上线下混合教学模式，培养学生学以致用和自主学习意识、团队协作能力、压力下完成设计任务的挑战精神，培养严谨求实、敢于创新的科学精神。</w:t>
      </w:r>
    </w:p>
    <w:p w14:paraId="525A0AB2">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1）利用案例分析开展思政教学。在专业课的教学中，通过案例分析，加深学生对所学内容的理解。对案例中的背景故事开展思政教育，讲解行业职业道德规范及其内涵、责任意识、规章意识、团队精神和身心素质等，帮助学生形成正确的人生观和良好的职业素养，做好职业规划，脚踏实地，认真学习相关理论和实践知识，以培养学生的刻苦努力和奋起直追的精神，引导学生要具备责任心，按规则办事的职业道德。</w:t>
      </w:r>
    </w:p>
    <w:p w14:paraId="21C16630">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2）利用视频、课件展示思政元素。现代教学中，多媒体课件、视频播放运用的较多，也可以挖掘课件中图片、视频背后的故事来开展思政教育。如在展示航空航天桥梁、船舶等结构图片时，可补充港珠澳大桥建设的故事等我国在这些领域中取得的成就，以培养学生的爱国情怀，弘扬中国精神，凝聚中国力量，从而鼓励学生为早日实现中华民族的伟大复兴而贡献自己的力量。</w:t>
      </w:r>
    </w:p>
    <w:p w14:paraId="30EA96CC">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3）采用互动等方式加强思政效果。在专业课教学中，教师还可以根据专业教学内容设置项目，采取启发式、探究式、讨论式等方式，营造课程思政的环境与氛围，充分调动学生的能动性，激发和引导学生对思政元素的思考和探究。</w:t>
      </w:r>
    </w:p>
    <w:p w14:paraId="74489022">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2.教学策略</w:t>
      </w:r>
    </w:p>
    <w:p w14:paraId="55FD76CE">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通用职业能力教育教学课教学要符合教育部有关教育教学基本要求，按照培养学生基本科学文化素养、服务学生专业学习和终身发展的功能来定位，重在教学方法、教学组织形式的改革，教学手段、教学模式的创新，调动学生学习积极性，为学生综合素质的提高、职业能力的形成和可持续发展奠定基础。</w:t>
      </w:r>
    </w:p>
    <w:p w14:paraId="2E3C1031">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专业技能课程教学，按照相应职业岗位（群）的能力要求，强调理论实践一体化，突出“做中学、学中做，学做合一”的职教特色，建议采用项目教学、案例教学、任务教学、角色扮演、情境教学等方法，创新课堂教学。</w:t>
      </w:r>
    </w:p>
    <w:p w14:paraId="435A8379">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（六）学习评价</w:t>
      </w:r>
    </w:p>
    <w:p w14:paraId="71C7C33B">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应以本专业的培养目标为依据，采取过程性评价与终结性评价相结合、学校评价与企业评价相结合、线上线下相结合的多元化考核方式，对课程教学情况和人才培养质量进行评价。</w:t>
      </w:r>
    </w:p>
    <w:p w14:paraId="5F4D8897">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1.综合职业能力评价</w:t>
      </w:r>
    </w:p>
    <w:p w14:paraId="6CFCB1B6">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本专业可根据不同层级技能人才培养目标及要求，科学设计综合职业能力评价方案对学生开展综合职业能力评价。评价时应遵循技能评价的情境性原则，让学生完成源于真实工作的案例性任务，通过对其工作行为、工作过程和工作成果的观察分析，评价学生的工作能力和工作态度。</w:t>
      </w:r>
    </w:p>
    <w:p w14:paraId="3F7F49BD">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评价题目应来源于本职业（岗位或岗位群）的典型工作任务，通过对从业人员实际工作内容、过程、方法和结果的提炼概括形成的具有普遍性、稳定性和持续性的工作项目。题目可包括仿真模拟、客观题、真实性测试等多种类型，并可借鉴职业能力测评项目以及世界技能大赛项目的设计和评估方式。</w:t>
      </w:r>
    </w:p>
    <w:p w14:paraId="0E2CF4AC">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2.职业技能评价</w:t>
      </w:r>
    </w:p>
    <w:p w14:paraId="224A2687">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本专业的职业技能评价应按照现行职业资格评价或职业技能等级认定的相关规定执行。中级技能层级宜取得</w:t>
      </w:r>
      <w:r>
        <w:rPr>
          <w:rFonts w:hint="eastAsia" w:ascii="宋体" w:hAnsi="宋体" w:eastAsia="宋体" w:cs="Times New Roman"/>
          <w:kern w:val="2"/>
          <w:sz w:val="24"/>
          <w:szCs w:val="24"/>
          <w:lang w:eastAsia="zh-CN"/>
        </w:rPr>
        <w:t>氧化铝制取工</w:t>
      </w:r>
      <w:r>
        <w:rPr>
          <w:rFonts w:hint="eastAsia" w:ascii="宋体" w:hAnsi="宋体" w:eastAsia="宋体" w:cs="Times New Roman"/>
          <w:kern w:val="2"/>
          <w:sz w:val="24"/>
          <w:szCs w:val="24"/>
          <w:lang w:val="en-US" w:eastAsia="zh-CN"/>
        </w:rPr>
        <w:t>四级（</w:t>
      </w:r>
      <w:r>
        <w:rPr>
          <w:rFonts w:hint="eastAsia" w:ascii="宋体" w:hAnsi="宋体" w:eastAsia="宋体" w:cs="Times New Roman"/>
          <w:kern w:val="2"/>
          <w:sz w:val="24"/>
          <w:szCs w:val="24"/>
        </w:rPr>
        <w:t>中级</w:t>
      </w:r>
      <w:r>
        <w:rPr>
          <w:rFonts w:hint="eastAsia" w:ascii="宋体" w:hAnsi="宋体" w:eastAsia="宋体" w:cs="Times New Roman"/>
          <w:kern w:val="2"/>
          <w:sz w:val="24"/>
          <w:szCs w:val="24"/>
          <w:lang w:val="en-US" w:eastAsia="zh-CN"/>
        </w:rPr>
        <w:t>工）</w:t>
      </w:r>
      <w:r>
        <w:rPr>
          <w:rFonts w:hint="eastAsia" w:ascii="宋体" w:hAnsi="宋体" w:eastAsia="宋体" w:cs="Times New Roman"/>
          <w:kern w:val="2"/>
          <w:sz w:val="24"/>
          <w:szCs w:val="24"/>
        </w:rPr>
        <w:t>等级证书。</w:t>
      </w:r>
    </w:p>
    <w:p w14:paraId="3CF38549">
      <w:pPr>
        <w:spacing w:line="400" w:lineRule="exact"/>
        <w:ind w:firstLine="480" w:firstLineChars="200"/>
        <w:rPr>
          <w:rFonts w:hint="eastAsia" w:ascii="宋体" w:hAnsi="宋体" w:eastAsia="宋体" w:cs="Times New Roman"/>
          <w:kern w:val="2"/>
          <w:sz w:val="24"/>
          <w:szCs w:val="24"/>
        </w:rPr>
      </w:pPr>
      <w:r>
        <w:rPr>
          <w:rFonts w:hint="eastAsia" w:ascii="宋体" w:hAnsi="宋体" w:eastAsia="宋体" w:cs="Times New Roman"/>
          <w:kern w:val="2"/>
          <w:sz w:val="24"/>
          <w:szCs w:val="24"/>
        </w:rPr>
        <w:t>3.毕业生就业质量分析</w:t>
      </w:r>
    </w:p>
    <w:p w14:paraId="1EA72B0C">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本专业应对毕业生就业后一定时间内（毕业半年、毕业一年等）开展就业质量调查，宜从毕业生规模、性别、培养层次、持证比例等维度多元分析毕业生总体就业率、专业对口就业率、稳定就业率、就业行业岗位分布、就业地区分布、薪酬待遇水平、以及用人单位满意度等数量指标。通过开展毕业生就业质量分析，持续提升本专业建设水平。</w:t>
      </w:r>
    </w:p>
    <w:p w14:paraId="5CEC70E1">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（七）教学管理制度</w:t>
      </w:r>
    </w:p>
    <w:p w14:paraId="7AFCFC27">
      <w:pPr>
        <w:pStyle w:val="17"/>
        <w:snapToGrid w:val="0"/>
        <w:spacing w:line="400" w:lineRule="exact"/>
        <w:ind w:firstLine="480"/>
        <w:rPr>
          <w:rFonts w:ascii="宋体" w:hAnsi="宋体" w:eastAsia="宋体" w:cs="Times New Roman"/>
          <w:sz w:val="24"/>
          <w:szCs w:val="24"/>
        </w:rPr>
      </w:pPr>
      <w:r>
        <w:rPr>
          <w:rFonts w:hint="eastAsia" w:ascii="宋体" w:hAnsi="宋体" w:eastAsia="宋体" w:cs="Times New Roman"/>
          <w:sz w:val="24"/>
          <w:szCs w:val="24"/>
        </w:rPr>
        <w:t>为建立和巩固良好的教学秩序，使教学工作的安排、检查、评估有章可依，建立完善的教学管理体制，不断更新教学管理理念，促进教学工作逐步走上科学化、规范化的轨道,全面提高教育教学质量和管理水平,实现教学管理的制度化。</w:t>
      </w:r>
    </w:p>
    <w:p w14:paraId="385C086C">
      <w:pPr>
        <w:pStyle w:val="17"/>
        <w:snapToGrid w:val="0"/>
        <w:spacing w:line="400" w:lineRule="exact"/>
        <w:ind w:firstLine="480"/>
        <w:rPr>
          <w:rFonts w:ascii="宋体" w:hAnsi="宋体" w:eastAsia="宋体" w:cs="Times New Roman"/>
          <w:sz w:val="24"/>
          <w:szCs w:val="24"/>
        </w:rPr>
      </w:pPr>
      <w:r>
        <w:rPr>
          <w:rFonts w:hint="eastAsia" w:ascii="宋体" w:hAnsi="宋体" w:eastAsia="宋体" w:cs="Times New Roman"/>
          <w:sz w:val="24"/>
          <w:szCs w:val="24"/>
        </w:rPr>
        <w:t>1.建立完善的教学管理体制</w:t>
      </w:r>
    </w:p>
    <w:p w14:paraId="093A29A3">
      <w:pPr>
        <w:pStyle w:val="17"/>
        <w:snapToGrid w:val="0"/>
        <w:spacing w:line="400" w:lineRule="exact"/>
        <w:ind w:firstLine="480"/>
        <w:rPr>
          <w:rFonts w:ascii="宋体" w:hAnsi="宋体" w:eastAsia="宋体" w:cs="Times New Roman"/>
          <w:sz w:val="24"/>
          <w:szCs w:val="24"/>
        </w:rPr>
      </w:pPr>
      <w:r>
        <w:rPr>
          <w:rFonts w:hint="eastAsia" w:ascii="宋体" w:hAnsi="宋体" w:eastAsia="宋体" w:cs="Times New Roman"/>
          <w:sz w:val="24"/>
          <w:szCs w:val="24"/>
        </w:rPr>
        <w:t>在国家宏观的教学管理体制基础上，结合学院与本专业实际，建立整体优化、精简高效、责权分明、能级适应、相对稳定的教学管理体制。</w:t>
      </w:r>
    </w:p>
    <w:p w14:paraId="20818D58">
      <w:pPr>
        <w:pStyle w:val="17"/>
        <w:snapToGrid w:val="0"/>
        <w:spacing w:line="400" w:lineRule="exact"/>
        <w:ind w:firstLine="480"/>
        <w:rPr>
          <w:rFonts w:ascii="宋体" w:hAnsi="宋体" w:eastAsia="宋体" w:cs="Times New Roman"/>
          <w:sz w:val="24"/>
          <w:szCs w:val="24"/>
        </w:rPr>
      </w:pPr>
      <w:r>
        <w:rPr>
          <w:rFonts w:hint="eastAsia" w:ascii="宋体" w:hAnsi="宋体" w:eastAsia="宋体" w:cs="Times New Roman"/>
          <w:sz w:val="24"/>
          <w:szCs w:val="24"/>
        </w:rPr>
        <w:t>完善教学管理的各项制度，建立教学规章制度，教学例会制度（学校教学工作例会、教务干事例会、教务科工作例会、系部教学工作例会）；完善各类教学检查制度，常规检查与抽样检查结合，全面检查与专题检查相结合，领导检查、相互检查和自我检查等多形式实施教学监控。</w:t>
      </w:r>
    </w:p>
    <w:p w14:paraId="79454F4A">
      <w:pPr>
        <w:pStyle w:val="17"/>
        <w:snapToGrid w:val="0"/>
        <w:spacing w:line="400" w:lineRule="exact"/>
        <w:ind w:firstLine="480"/>
        <w:rPr>
          <w:rFonts w:ascii="宋体" w:hAnsi="宋体" w:eastAsia="宋体" w:cs="Times New Roman"/>
          <w:sz w:val="24"/>
          <w:szCs w:val="24"/>
        </w:rPr>
      </w:pPr>
      <w:r>
        <w:rPr>
          <w:rFonts w:hint="eastAsia" w:ascii="宋体" w:hAnsi="宋体" w:eastAsia="宋体" w:cs="Times New Roman"/>
          <w:sz w:val="24"/>
          <w:szCs w:val="24"/>
        </w:rPr>
        <w:t>2.更新教学管理理念</w:t>
      </w:r>
    </w:p>
    <w:p w14:paraId="5A02E087">
      <w:pPr>
        <w:pStyle w:val="17"/>
        <w:snapToGrid w:val="0"/>
        <w:spacing w:line="400" w:lineRule="exact"/>
        <w:ind w:firstLine="480"/>
        <w:rPr>
          <w:rFonts w:ascii="宋体" w:hAnsi="宋体" w:eastAsia="宋体" w:cs="Times New Roman"/>
          <w:sz w:val="24"/>
          <w:szCs w:val="24"/>
        </w:rPr>
      </w:pPr>
      <w:r>
        <w:rPr>
          <w:rFonts w:hint="eastAsia" w:ascii="宋体" w:hAnsi="宋体" w:eastAsia="宋体" w:cs="Times New Roman"/>
          <w:sz w:val="24"/>
          <w:szCs w:val="24"/>
        </w:rPr>
        <w:t>坚持人本管理理念，提高教学管理的效率和教学管理的质量。树立以学生为本的思想，落实好学生的主体地位；强化系统化管理，构建学习型组织，加强教师自身的继续教育与持续学习，提高教师队伍整体素质、保障教学质量；加强教学的考核评估工作，通过信息反馈，实现有效的控制，保证教学质量评估的客观、公正和高效。</w:t>
      </w:r>
    </w:p>
    <w:p w14:paraId="44EFE8E6">
      <w:pPr>
        <w:pStyle w:val="11"/>
        <w:snapToGrid w:val="0"/>
        <w:spacing w:line="400" w:lineRule="exact"/>
        <w:rPr>
          <w:rFonts w:ascii="宋体" w:hAnsi="宋体" w:cs="黑体"/>
          <w:bCs/>
          <w:kern w:val="0"/>
          <w:sz w:val="28"/>
          <w:szCs w:val="28"/>
        </w:rPr>
      </w:pPr>
    </w:p>
    <w:p w14:paraId="524F339B">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（八）质量管理</w:t>
      </w:r>
    </w:p>
    <w:p w14:paraId="6F07C4DF">
      <w:pPr>
        <w:pStyle w:val="17"/>
        <w:snapToGrid w:val="0"/>
        <w:spacing w:line="400" w:lineRule="exact"/>
        <w:ind w:firstLine="480"/>
        <w:rPr>
          <w:rFonts w:ascii="宋体" w:hAnsi="宋体" w:eastAsia="宋体" w:cs="Times New Roman"/>
          <w:sz w:val="24"/>
          <w:szCs w:val="24"/>
        </w:rPr>
      </w:pPr>
      <w:r>
        <w:rPr>
          <w:rFonts w:hint="eastAsia" w:ascii="宋体" w:hAnsi="宋体" w:eastAsia="宋体" w:cs="Times New Roman"/>
          <w:sz w:val="24"/>
          <w:szCs w:val="24"/>
        </w:rPr>
        <w:t>贯彻ISO9001-2008质量管理体系理念，加强人才培养过程质量监控。以“工学结合”实践教学为重点，强化人才培养全过程质量监控。制定教育教学质量监控管理程序与标准、主要教学环节质量监控管理程序和教育教学质量监控体系管理文件等。建议以“过程控制”为重点，构建教育教学质量与监控体系等，实现教学管理与监控二线分开。</w:t>
      </w:r>
    </w:p>
    <w:p w14:paraId="3BF91A89">
      <w:pPr>
        <w:pStyle w:val="11"/>
        <w:snapToGrid w:val="0"/>
        <w:spacing w:line="400" w:lineRule="exact"/>
        <w:rPr>
          <w:rFonts w:ascii="宋体" w:hAnsi="宋体" w:cs="黑体"/>
          <w:bCs/>
          <w:kern w:val="0"/>
          <w:sz w:val="28"/>
          <w:szCs w:val="28"/>
        </w:rPr>
      </w:pPr>
      <w:r>
        <w:rPr>
          <w:rFonts w:hint="eastAsia" w:ascii="宋体" w:hAnsi="宋体" w:cs="黑体"/>
          <w:bCs/>
          <w:kern w:val="0"/>
          <w:sz w:val="28"/>
          <w:szCs w:val="28"/>
        </w:rPr>
        <w:t>九、毕业要求</w:t>
      </w:r>
    </w:p>
    <w:p w14:paraId="7F6F3D5F">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学生通过三年完成规定的学习，须修满的本专业人才培养方案所规定的学时（学分），完成规定的教学活动，毕业时取得</w:t>
      </w:r>
      <w:r>
        <w:rPr>
          <w:rFonts w:hint="eastAsia" w:ascii="宋体" w:hAnsi="宋体" w:eastAsia="宋体" w:cs="Times New Roman"/>
          <w:kern w:val="2"/>
          <w:sz w:val="24"/>
          <w:szCs w:val="24"/>
          <w:lang w:eastAsia="zh-CN"/>
        </w:rPr>
        <w:t>氧化铝制取工</w:t>
      </w:r>
      <w:r>
        <w:rPr>
          <w:rFonts w:hint="eastAsia" w:ascii="宋体" w:hAnsi="宋体" w:eastAsia="宋体" w:cs="Times New Roman"/>
          <w:kern w:val="2"/>
          <w:sz w:val="24"/>
          <w:szCs w:val="24"/>
          <w:lang w:val="en-US" w:eastAsia="zh-CN"/>
        </w:rPr>
        <w:t>四级（</w:t>
      </w:r>
      <w:r>
        <w:rPr>
          <w:rFonts w:hint="eastAsia" w:ascii="宋体" w:hAnsi="宋体" w:eastAsia="宋体" w:cs="Times New Roman"/>
          <w:kern w:val="2"/>
          <w:sz w:val="24"/>
          <w:szCs w:val="24"/>
        </w:rPr>
        <w:t>中级</w:t>
      </w:r>
      <w:r>
        <w:rPr>
          <w:rFonts w:hint="eastAsia" w:ascii="宋体" w:hAnsi="宋体" w:eastAsia="宋体" w:cs="Times New Roman"/>
          <w:kern w:val="2"/>
          <w:sz w:val="24"/>
          <w:szCs w:val="24"/>
          <w:lang w:val="en-US" w:eastAsia="zh-CN"/>
        </w:rPr>
        <w:t>工）</w:t>
      </w:r>
      <w:r>
        <w:rPr>
          <w:rFonts w:hint="eastAsia" w:ascii="宋体" w:hAnsi="宋体" w:eastAsia="宋体" w:cs="Times New Roman"/>
          <w:kern w:val="2"/>
          <w:sz w:val="24"/>
          <w:szCs w:val="24"/>
        </w:rPr>
        <w:t>职业技能等级，为加强本专业学风建设，提高学生学习积极性，为社会培养出德、智、体、劳全面发展的合格毕业生，要求本专业毕业生须具备以下毕业资格:</w:t>
      </w:r>
    </w:p>
    <w:p w14:paraId="7D4A41EB">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1.操行考核合格，无处分记录。</w:t>
      </w:r>
    </w:p>
    <w:p w14:paraId="78A67629">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2.完成教学计划规定的全部课程，成绩合格。</w:t>
      </w:r>
    </w:p>
    <w:p w14:paraId="2440DD6F">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3.体质健康测试达标，按照《国家学生体质健康标准(2014 年修订)》文件要求执行。</w:t>
      </w:r>
    </w:p>
    <w:p w14:paraId="009F679A">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4.取得</w:t>
      </w:r>
      <w:r>
        <w:rPr>
          <w:rFonts w:hint="eastAsia" w:ascii="宋体" w:hAnsi="宋体" w:eastAsia="宋体" w:cs="Times New Roman"/>
          <w:kern w:val="2"/>
          <w:sz w:val="24"/>
          <w:szCs w:val="24"/>
          <w:lang w:eastAsia="zh-CN"/>
        </w:rPr>
        <w:t>氧化铝制取工</w:t>
      </w:r>
      <w:r>
        <w:rPr>
          <w:rFonts w:hint="eastAsia" w:ascii="宋体" w:hAnsi="宋体" w:eastAsia="宋体" w:cs="Times New Roman"/>
          <w:kern w:val="2"/>
          <w:sz w:val="24"/>
          <w:szCs w:val="24"/>
          <w:lang w:val="en-US" w:eastAsia="zh-CN"/>
        </w:rPr>
        <w:t>四级（</w:t>
      </w:r>
      <w:r>
        <w:rPr>
          <w:rFonts w:hint="eastAsia" w:ascii="宋体" w:hAnsi="宋体" w:eastAsia="宋体" w:cs="Times New Roman"/>
          <w:kern w:val="2"/>
          <w:sz w:val="24"/>
          <w:szCs w:val="24"/>
        </w:rPr>
        <w:t>中级</w:t>
      </w:r>
      <w:r>
        <w:rPr>
          <w:rFonts w:hint="eastAsia" w:ascii="宋体" w:hAnsi="宋体" w:eastAsia="宋体" w:cs="Times New Roman"/>
          <w:kern w:val="2"/>
          <w:sz w:val="24"/>
          <w:szCs w:val="24"/>
          <w:lang w:val="en-US" w:eastAsia="zh-CN"/>
        </w:rPr>
        <w:t>工）</w:t>
      </w:r>
      <w:r>
        <w:rPr>
          <w:rFonts w:hint="eastAsia" w:ascii="宋体" w:hAnsi="宋体" w:eastAsia="宋体" w:cs="Times New Roman"/>
          <w:kern w:val="2"/>
          <w:sz w:val="24"/>
          <w:szCs w:val="24"/>
        </w:rPr>
        <w:t>职业技能等级。</w:t>
      </w:r>
    </w:p>
    <w:p w14:paraId="19278FCB">
      <w:pPr>
        <w:spacing w:line="400" w:lineRule="exact"/>
        <w:ind w:firstLine="480" w:firstLineChars="200"/>
        <w:rPr>
          <w:rFonts w:ascii="宋体" w:hAnsi="宋体" w:eastAsia="宋体" w:cs="Times New Roman"/>
          <w:kern w:val="2"/>
          <w:sz w:val="24"/>
          <w:szCs w:val="24"/>
        </w:rPr>
      </w:pPr>
      <w:r>
        <w:rPr>
          <w:rFonts w:hint="eastAsia" w:ascii="宋体" w:hAnsi="宋体" w:eastAsia="宋体" w:cs="Times New Roman"/>
          <w:kern w:val="2"/>
          <w:sz w:val="24"/>
          <w:szCs w:val="24"/>
        </w:rPr>
        <w:t>5.岗位实习成绩合格。</w:t>
      </w:r>
    </w:p>
    <w:p w14:paraId="3B803530">
      <w:pPr>
        <w:spacing w:beforeLines="50"/>
      </w:pPr>
    </w:p>
    <w:sectPr>
      <w:headerReference r:id="rId3" w:type="default"/>
      <w:footerReference r:id="rId4" w:type="default"/>
      <w:type w:val="continuous"/>
      <w:pgSz w:w="11440" w:h="16820"/>
      <w:pgMar w:top="851" w:right="1247" w:bottom="851" w:left="124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882429-CCF0-48B2-9E3D-26BA5B2F48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05FCD42-60F1-4B6F-986E-2286BCDDFDF0}"/>
  </w:font>
  <w:font w:name="等线">
    <w:panose1 w:val="02010600030101010101"/>
    <w:charset w:val="86"/>
    <w:family w:val="auto"/>
    <w:pitch w:val="default"/>
    <w:sig w:usb0="A00002BF" w:usb1="38CF7CFA" w:usb2="00000016" w:usb3="00000000" w:csb0="0004000F" w:csb1="00000000"/>
    <w:embedRegular r:id="rId3" w:fontKey="{CD1EA896-909E-48A6-8AD7-22A65A3C67E1}"/>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10601030101010101"/>
    <w:charset w:val="86"/>
    <w:family w:val="script"/>
    <w:pitch w:val="default"/>
    <w:sig w:usb0="00000000" w:usb1="00000000" w:usb2="00000000" w:usb3="00000000" w:csb0="00040000" w:csb1="00000000"/>
    <w:embedRegular r:id="rId4" w:fontKey="{2030F996-F94F-46AE-82DC-95D78364E81D}"/>
  </w:font>
  <w:font w:name="方正仿宋简体">
    <w:altName w:val="微软雅黑"/>
    <w:panose1 w:val="02010601030101010101"/>
    <w:charset w:val="86"/>
    <w:family w:val="auto"/>
    <w:pitch w:val="default"/>
    <w:sig w:usb0="00000000" w:usb1="00000000" w:usb2="00000000" w:usb3="00000000" w:csb0="00040000" w:csb1="00000000"/>
    <w:embedRegular r:id="rId5" w:fontKey="{300D8D17-F572-452F-961B-BA23A8039FD8}"/>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EC909">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0F78C">
    <w:pPr>
      <w:pStyle w:val="4"/>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D98D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ED98DD">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0AABC9"/>
    <w:multiLevelType w:val="singleLevel"/>
    <w:tmpl w:val="740AABC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3NTRiMTYxNTE0NTY1M2MzODZiZjg5MjQ1OGQ3YmQifQ=="/>
  </w:docVars>
  <w:rsids>
    <w:rsidRoot w:val="00BD0BC8"/>
    <w:rsid w:val="00002D0C"/>
    <w:rsid w:val="00025A08"/>
    <w:rsid w:val="000D6051"/>
    <w:rsid w:val="001210E7"/>
    <w:rsid w:val="001428A1"/>
    <w:rsid w:val="0017153F"/>
    <w:rsid w:val="00186BF0"/>
    <w:rsid w:val="001B2899"/>
    <w:rsid w:val="001E04EE"/>
    <w:rsid w:val="002122E2"/>
    <w:rsid w:val="00245D9B"/>
    <w:rsid w:val="00255F00"/>
    <w:rsid w:val="002576D7"/>
    <w:rsid w:val="00286243"/>
    <w:rsid w:val="002A2A26"/>
    <w:rsid w:val="002D44A9"/>
    <w:rsid w:val="00370200"/>
    <w:rsid w:val="00374BC1"/>
    <w:rsid w:val="00397721"/>
    <w:rsid w:val="003A6D74"/>
    <w:rsid w:val="003F4349"/>
    <w:rsid w:val="00440493"/>
    <w:rsid w:val="004473AA"/>
    <w:rsid w:val="004965B9"/>
    <w:rsid w:val="00503804"/>
    <w:rsid w:val="005201A2"/>
    <w:rsid w:val="00550DEA"/>
    <w:rsid w:val="005654F3"/>
    <w:rsid w:val="0057609C"/>
    <w:rsid w:val="00582D5D"/>
    <w:rsid w:val="005D3BBE"/>
    <w:rsid w:val="005F58BD"/>
    <w:rsid w:val="00604E5F"/>
    <w:rsid w:val="00617C97"/>
    <w:rsid w:val="0063715B"/>
    <w:rsid w:val="00640059"/>
    <w:rsid w:val="00652FDE"/>
    <w:rsid w:val="006556E2"/>
    <w:rsid w:val="0066318F"/>
    <w:rsid w:val="00673DF6"/>
    <w:rsid w:val="006C6430"/>
    <w:rsid w:val="00725B0C"/>
    <w:rsid w:val="00733D7A"/>
    <w:rsid w:val="00740A15"/>
    <w:rsid w:val="007506C9"/>
    <w:rsid w:val="00752AFF"/>
    <w:rsid w:val="0075496C"/>
    <w:rsid w:val="007C3E23"/>
    <w:rsid w:val="007C626D"/>
    <w:rsid w:val="007D0D8D"/>
    <w:rsid w:val="007E2ECD"/>
    <w:rsid w:val="00815616"/>
    <w:rsid w:val="008239A9"/>
    <w:rsid w:val="00834E18"/>
    <w:rsid w:val="008A459B"/>
    <w:rsid w:val="008B4695"/>
    <w:rsid w:val="008C04AE"/>
    <w:rsid w:val="008C131B"/>
    <w:rsid w:val="00926BD0"/>
    <w:rsid w:val="00997467"/>
    <w:rsid w:val="009F0BE0"/>
    <w:rsid w:val="009F3208"/>
    <w:rsid w:val="009F6BF2"/>
    <w:rsid w:val="00A47914"/>
    <w:rsid w:val="00A73E3D"/>
    <w:rsid w:val="00AD24B8"/>
    <w:rsid w:val="00B11782"/>
    <w:rsid w:val="00B43401"/>
    <w:rsid w:val="00B611F4"/>
    <w:rsid w:val="00B8130E"/>
    <w:rsid w:val="00B862A1"/>
    <w:rsid w:val="00B931E5"/>
    <w:rsid w:val="00BA6D97"/>
    <w:rsid w:val="00BB0C7B"/>
    <w:rsid w:val="00BD0BC8"/>
    <w:rsid w:val="00C315CA"/>
    <w:rsid w:val="00C356B8"/>
    <w:rsid w:val="00C64039"/>
    <w:rsid w:val="00CD0E66"/>
    <w:rsid w:val="00CD13F9"/>
    <w:rsid w:val="00CE0F93"/>
    <w:rsid w:val="00D85566"/>
    <w:rsid w:val="00D975D7"/>
    <w:rsid w:val="00DB022F"/>
    <w:rsid w:val="00DE6637"/>
    <w:rsid w:val="00E62D4B"/>
    <w:rsid w:val="00E85F5F"/>
    <w:rsid w:val="00EF0D73"/>
    <w:rsid w:val="00F02C74"/>
    <w:rsid w:val="00F55172"/>
    <w:rsid w:val="00F709F8"/>
    <w:rsid w:val="00F73DE2"/>
    <w:rsid w:val="00F82C90"/>
    <w:rsid w:val="00FE387A"/>
    <w:rsid w:val="01F50A31"/>
    <w:rsid w:val="04CE3D21"/>
    <w:rsid w:val="05231DE8"/>
    <w:rsid w:val="05483AD3"/>
    <w:rsid w:val="06DD7397"/>
    <w:rsid w:val="08033CE1"/>
    <w:rsid w:val="089B6610"/>
    <w:rsid w:val="0B0F2C90"/>
    <w:rsid w:val="0C143459"/>
    <w:rsid w:val="0C4A0A1A"/>
    <w:rsid w:val="0C8E44C1"/>
    <w:rsid w:val="0D5A4CD0"/>
    <w:rsid w:val="0DC9092B"/>
    <w:rsid w:val="0E1C78AB"/>
    <w:rsid w:val="0EBC3BE6"/>
    <w:rsid w:val="0F895414"/>
    <w:rsid w:val="10E943BC"/>
    <w:rsid w:val="113B102C"/>
    <w:rsid w:val="11851C0B"/>
    <w:rsid w:val="12CA1BF4"/>
    <w:rsid w:val="13A520F1"/>
    <w:rsid w:val="13BD4901"/>
    <w:rsid w:val="13F83ED1"/>
    <w:rsid w:val="141A1150"/>
    <w:rsid w:val="14D62EA9"/>
    <w:rsid w:val="152817C5"/>
    <w:rsid w:val="17F817B2"/>
    <w:rsid w:val="19C77265"/>
    <w:rsid w:val="19DE7C27"/>
    <w:rsid w:val="1AAB623F"/>
    <w:rsid w:val="1BA74CC6"/>
    <w:rsid w:val="1F850242"/>
    <w:rsid w:val="1FD46237"/>
    <w:rsid w:val="1FDD4080"/>
    <w:rsid w:val="214D4265"/>
    <w:rsid w:val="21D02A2F"/>
    <w:rsid w:val="22285EDE"/>
    <w:rsid w:val="226F0499"/>
    <w:rsid w:val="22934188"/>
    <w:rsid w:val="236724FD"/>
    <w:rsid w:val="24611D22"/>
    <w:rsid w:val="247507F8"/>
    <w:rsid w:val="2556149D"/>
    <w:rsid w:val="26325F5C"/>
    <w:rsid w:val="27E75E88"/>
    <w:rsid w:val="283C5F51"/>
    <w:rsid w:val="2B7D59D5"/>
    <w:rsid w:val="2BFD736F"/>
    <w:rsid w:val="2C466DF4"/>
    <w:rsid w:val="2F52052D"/>
    <w:rsid w:val="2F792957"/>
    <w:rsid w:val="2F8C13B2"/>
    <w:rsid w:val="31FA565D"/>
    <w:rsid w:val="334E4236"/>
    <w:rsid w:val="34C77CC1"/>
    <w:rsid w:val="35D72BF9"/>
    <w:rsid w:val="36BA5D2F"/>
    <w:rsid w:val="39861EF9"/>
    <w:rsid w:val="3A1E65D5"/>
    <w:rsid w:val="3A8E4A0E"/>
    <w:rsid w:val="3C11669F"/>
    <w:rsid w:val="3C1A101E"/>
    <w:rsid w:val="3C91215B"/>
    <w:rsid w:val="3D0D3F6C"/>
    <w:rsid w:val="40627EE5"/>
    <w:rsid w:val="406B009A"/>
    <w:rsid w:val="4085582F"/>
    <w:rsid w:val="411A0587"/>
    <w:rsid w:val="414758FD"/>
    <w:rsid w:val="43C33401"/>
    <w:rsid w:val="43C6674A"/>
    <w:rsid w:val="454F6DD7"/>
    <w:rsid w:val="47770FF6"/>
    <w:rsid w:val="491A6440"/>
    <w:rsid w:val="49311755"/>
    <w:rsid w:val="49CD40E1"/>
    <w:rsid w:val="49EA64D4"/>
    <w:rsid w:val="4A7450A0"/>
    <w:rsid w:val="4BC62629"/>
    <w:rsid w:val="4F0D511B"/>
    <w:rsid w:val="51242263"/>
    <w:rsid w:val="52B551A5"/>
    <w:rsid w:val="53DE3C1D"/>
    <w:rsid w:val="55741347"/>
    <w:rsid w:val="564E3E0F"/>
    <w:rsid w:val="573139D2"/>
    <w:rsid w:val="58941690"/>
    <w:rsid w:val="591A2206"/>
    <w:rsid w:val="59BA079D"/>
    <w:rsid w:val="59E36A9C"/>
    <w:rsid w:val="5A1D3C0D"/>
    <w:rsid w:val="5AA35034"/>
    <w:rsid w:val="5AD25A2E"/>
    <w:rsid w:val="5BD8487B"/>
    <w:rsid w:val="5CD34BA6"/>
    <w:rsid w:val="5D0118BF"/>
    <w:rsid w:val="5EB62217"/>
    <w:rsid w:val="5EC92704"/>
    <w:rsid w:val="5F3833E6"/>
    <w:rsid w:val="6032709C"/>
    <w:rsid w:val="60CF12EC"/>
    <w:rsid w:val="612C3D67"/>
    <w:rsid w:val="61487CD6"/>
    <w:rsid w:val="61717CA3"/>
    <w:rsid w:val="658A7D36"/>
    <w:rsid w:val="65A77917"/>
    <w:rsid w:val="666406EB"/>
    <w:rsid w:val="66CB306C"/>
    <w:rsid w:val="691730F2"/>
    <w:rsid w:val="69EC4018"/>
    <w:rsid w:val="6AF62B1A"/>
    <w:rsid w:val="6B850D17"/>
    <w:rsid w:val="6D176D30"/>
    <w:rsid w:val="6E4F6056"/>
    <w:rsid w:val="6EDE7B06"/>
    <w:rsid w:val="707149AA"/>
    <w:rsid w:val="70F871B2"/>
    <w:rsid w:val="73597668"/>
    <w:rsid w:val="739A5D65"/>
    <w:rsid w:val="73A06EE0"/>
    <w:rsid w:val="73A66C20"/>
    <w:rsid w:val="740116E1"/>
    <w:rsid w:val="768C7E47"/>
    <w:rsid w:val="773E39BB"/>
    <w:rsid w:val="77560D89"/>
    <w:rsid w:val="776E1C43"/>
    <w:rsid w:val="78327AF9"/>
    <w:rsid w:val="78FF42EC"/>
    <w:rsid w:val="79CC0BF4"/>
    <w:rsid w:val="79EA1A55"/>
    <w:rsid w:val="7A99493E"/>
    <w:rsid w:val="7ACA49A8"/>
    <w:rsid w:val="7C6E6ACA"/>
    <w:rsid w:val="7E132BFC"/>
    <w:rsid w:val="7E5751DF"/>
    <w:rsid w:val="7EB006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Subtitle"/>
    <w:basedOn w:val="1"/>
    <w:next w:val="1"/>
    <w:link w:val="14"/>
    <w:qFormat/>
    <w:uiPriority w:val="0"/>
    <w:pPr>
      <w:spacing w:before="240" w:after="60" w:line="312" w:lineRule="auto"/>
      <w:jc w:val="center"/>
      <w:outlineLvl w:val="1"/>
    </w:pPr>
    <w:rPr>
      <w:rFonts w:eastAsia="宋体" w:asciiTheme="majorHAnsi" w:hAnsiTheme="majorHAnsi" w:cstheme="majorBidi"/>
      <w:b/>
      <w:bCs/>
      <w:kern w:val="28"/>
      <w:sz w:val="32"/>
      <w:szCs w:val="32"/>
    </w:rPr>
  </w:style>
  <w:style w:type="paragraph" w:styleId="6">
    <w:name w:val="Normal (Web)"/>
    <w:basedOn w:val="1"/>
    <w:qFormat/>
    <w:uiPriority w:val="0"/>
    <w:pPr>
      <w:widowControl/>
      <w:spacing w:before="100" w:beforeAutospacing="1" w:after="100" w:afterAutospacing="1"/>
      <w:jc w:val="left"/>
    </w:pPr>
    <w:rPr>
      <w:rFonts w:ascii="Tahoma" w:hAnsi="Tahoma"/>
      <w:kern w:val="0"/>
      <w:sz w:val="24"/>
    </w:rPr>
  </w:style>
  <w:style w:type="table" w:styleId="8">
    <w:name w:val="Table Grid"/>
    <w:basedOn w:val="7"/>
    <w:qFormat/>
    <w:uiPriority w:val="39"/>
    <w:rPr>
      <w:rFonts w:eastAsia="等线"/>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
    <w:name w:val="专业教学标题一"/>
    <w:basedOn w:val="1"/>
    <w:qFormat/>
    <w:uiPriority w:val="0"/>
    <w:pPr>
      <w:spacing w:line="360" w:lineRule="exact"/>
      <w:ind w:firstLine="420"/>
      <w:jc w:val="center"/>
    </w:pPr>
    <w:rPr>
      <w:rFonts w:ascii="黑体" w:hAnsi="黑体" w:eastAsia="黑体" w:cs="Times New Roman"/>
      <w:b/>
      <w:kern w:val="2"/>
      <w:sz w:val="32"/>
      <w:szCs w:val="21"/>
    </w:rPr>
  </w:style>
  <w:style w:type="paragraph" w:customStyle="1" w:styleId="11">
    <w:name w:val="专业教育方案标题二"/>
    <w:basedOn w:val="1"/>
    <w:qFormat/>
    <w:uiPriority w:val="0"/>
    <w:pPr>
      <w:spacing w:line="360" w:lineRule="exact"/>
      <w:ind w:firstLine="420"/>
      <w:jc w:val="left"/>
    </w:pPr>
    <w:rPr>
      <w:rFonts w:ascii="黑体" w:hAnsi="黑体" w:eastAsia="宋体" w:cs="Times New Roman"/>
      <w:b/>
      <w:kern w:val="2"/>
      <w:sz w:val="24"/>
      <w:szCs w:val="21"/>
    </w:rPr>
  </w:style>
  <w:style w:type="character" w:customStyle="1" w:styleId="12">
    <w:name w:val="页眉 Char"/>
    <w:basedOn w:val="9"/>
    <w:link w:val="4"/>
    <w:qFormat/>
    <w:uiPriority w:val="0"/>
    <w:rPr>
      <w:sz w:val="18"/>
      <w:szCs w:val="18"/>
    </w:rPr>
  </w:style>
  <w:style w:type="character" w:customStyle="1" w:styleId="13">
    <w:name w:val="页脚 Char"/>
    <w:basedOn w:val="9"/>
    <w:link w:val="3"/>
    <w:qFormat/>
    <w:uiPriority w:val="0"/>
    <w:rPr>
      <w:sz w:val="18"/>
      <w:szCs w:val="18"/>
    </w:rPr>
  </w:style>
  <w:style w:type="character" w:customStyle="1" w:styleId="14">
    <w:name w:val="副标题 Char"/>
    <w:basedOn w:val="9"/>
    <w:link w:val="5"/>
    <w:qFormat/>
    <w:uiPriority w:val="0"/>
    <w:rPr>
      <w:rFonts w:asciiTheme="majorHAnsi" w:hAnsiTheme="majorHAnsi" w:cstheme="majorBidi"/>
      <w:b/>
      <w:bCs/>
      <w:kern w:val="28"/>
      <w:sz w:val="32"/>
      <w:szCs w:val="32"/>
    </w:rPr>
  </w:style>
  <w:style w:type="character" w:customStyle="1" w:styleId="15">
    <w:name w:val="font31"/>
    <w:basedOn w:val="9"/>
    <w:qFormat/>
    <w:uiPriority w:val="0"/>
    <w:rPr>
      <w:rFonts w:hint="eastAsia" w:ascii="宋体" w:hAnsi="宋体" w:eastAsia="宋体" w:cs="宋体"/>
      <w:color w:val="000000"/>
      <w:sz w:val="21"/>
      <w:szCs w:val="21"/>
      <w:u w:val="none"/>
    </w:rPr>
  </w:style>
  <w:style w:type="character" w:customStyle="1" w:styleId="16">
    <w:name w:val="font21"/>
    <w:basedOn w:val="9"/>
    <w:qFormat/>
    <w:uiPriority w:val="0"/>
    <w:rPr>
      <w:rFonts w:hint="eastAsia" w:ascii="宋体" w:hAnsi="宋体" w:eastAsia="宋体" w:cs="宋体"/>
      <w:color w:val="000000"/>
      <w:sz w:val="21"/>
      <w:szCs w:val="21"/>
      <w:u w:val="none"/>
    </w:rPr>
  </w:style>
  <w:style w:type="paragraph" w:customStyle="1" w:styleId="17">
    <w:name w:val="专业教学方案正文"/>
    <w:basedOn w:val="1"/>
    <w:qFormat/>
    <w:uiPriority w:val="0"/>
    <w:pPr>
      <w:widowControl/>
      <w:ind w:firstLine="200" w:firstLineChars="200"/>
    </w:pPr>
    <w:rPr>
      <w:rFonts w:ascii="黑体" w:hAnsi="黑体" w:eastAsia="黑体"/>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785</Words>
  <Characters>805</Characters>
  <Lines>228</Lines>
  <Paragraphs>64</Paragraphs>
  <TotalTime>6</TotalTime>
  <ScaleCrop>false</ScaleCrop>
  <LinksUpToDate>false</LinksUpToDate>
  <CharactersWithSpaces>942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2023-04-11T00:28:00Z</dcterms:created>
  <dc:creator>INTSIG</dc:creator>
  <cp:lastModifiedBy>轩</cp:lastModifiedBy>
  <cp:lastPrinted>2024-07-11T09:28:00Z</cp:lastPrinted>
  <dcterms:modified xsi:type="dcterms:W3CDTF">2026-10-23T03:01:44Z</dcterms:modified>
  <dc:title>wordbuilder</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74BDFE0767A14F838FE30F725CEED775_13</vt:lpwstr>
  </property>
  <property fmtid="{D5CDD505-2E9C-101B-9397-08002B2CF9AE}" pid="4" name="KSOTemplateDocerSaveRecord">
    <vt:lpwstr>eyJoZGlkIjoiNmMxZmYwYmU4N2JmNzk2N2ZlNDE1MjRhY2Y1YzQxMTAiLCJ1c2VySWQiOiI1NDc3NDgwNzMifQ==</vt:lpwstr>
  </property>
</Properties>
</file>