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A303F">
      <w:pPr>
        <w:pStyle w:val="2"/>
        <w:snapToGrid w:val="0"/>
        <w:spacing w:before="0" w:after="0"/>
        <w:jc w:val="left"/>
        <w:rPr>
          <w:rFonts w:hint="default"/>
          <w:color w:val="auto"/>
          <w:lang w:val="en-US" w:eastAsia="zh-CN"/>
        </w:rPr>
      </w:pPr>
      <w:bookmarkStart w:id="0" w:name="_Toc479170304"/>
      <w:r>
        <w:rPr>
          <w:rFonts w:hint="eastAsia" w:ascii="黑体" w:hAnsi="黑体" w:eastAsia="黑体" w:cs="黑体"/>
          <w:b w:val="0"/>
          <w:bCs/>
          <w:color w:val="auto"/>
          <w:kern w:val="0"/>
          <w:sz w:val="32"/>
          <w:szCs w:val="32"/>
          <w:lang w:val="en-US" w:eastAsia="zh-CN" w:bidi="ar-SA"/>
        </w:rPr>
        <w:t>附件3:</w:t>
      </w:r>
    </w:p>
    <w:p w14:paraId="2BB475CD">
      <w:pPr>
        <w:pStyle w:val="2"/>
        <w:snapToGrid w:val="0"/>
        <w:spacing w:before="0" w:after="0"/>
        <w:jc w:val="center"/>
        <w:rPr>
          <w:rFonts w:hint="eastAsia" w:ascii="方正小标宋简体" w:hAnsi="方正小标宋简体" w:eastAsia="方正小标宋简体" w:cs="方正小标宋简体"/>
          <w:b w:val="0"/>
          <w:bCs/>
          <w:color w:val="auto"/>
          <w:kern w:val="0"/>
          <w:sz w:val="40"/>
          <w:szCs w:val="40"/>
          <w:lang w:val="en-US" w:eastAsia="zh-CN" w:bidi="ar-SA"/>
        </w:rPr>
      </w:pPr>
      <w:r>
        <w:rPr>
          <w:rFonts w:hint="eastAsia" w:ascii="方正小标宋简体" w:hAnsi="方正小标宋简体" w:eastAsia="方正小标宋简体" w:cs="方正小标宋简体"/>
          <w:b w:val="0"/>
          <w:bCs/>
          <w:color w:val="auto"/>
          <w:kern w:val="0"/>
          <w:sz w:val="40"/>
          <w:szCs w:val="40"/>
          <w:lang w:val="en-US" w:eastAsia="zh-CN" w:bidi="ar-SA"/>
        </w:rPr>
        <w:t>评分办法和评分细则</w:t>
      </w:r>
      <w:bookmarkEnd w:id="0"/>
    </w:p>
    <w:p w14:paraId="4985698D">
      <w:pPr>
        <w:rPr>
          <w:rFonts w:hint="eastAsia"/>
          <w:color w:val="auto"/>
          <w:lang w:val="en-US" w:eastAsia="zh-CN"/>
        </w:rPr>
      </w:pPr>
    </w:p>
    <w:p w14:paraId="2C7B938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一、总则</w:t>
      </w:r>
    </w:p>
    <w:p w14:paraId="5398174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评标工作遵循公平、公正、科学、择优原则和诚实、信誉、效率的服务原则。本着科学、严谨的态度，认真进行评标。择优选用，推进技术进步，确保质量、交货期，节约投资，最大限度地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ACCF03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本次评标采用综合评分法，总分为100分，其中商业价格分70分、技术得分30分。投标人评标综合得分=商业价格分+技术得分。</w:t>
      </w:r>
    </w:p>
    <w:p w14:paraId="4CE7937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评标会前各单位需提供针对本项目设计初步方案供评审会参考。</w:t>
      </w:r>
    </w:p>
    <w:p w14:paraId="7233568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二、评标内容及标准</w:t>
      </w:r>
    </w:p>
    <w:p w14:paraId="0B1DEE0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楷体" w:hAnsi="楷体" w:eastAsia="楷体" w:cs="楷体"/>
          <w:b/>
          <w:bCs/>
          <w:i w:val="0"/>
          <w:iCs w:val="0"/>
          <w:caps w:val="0"/>
          <w:color w:val="auto"/>
          <w:spacing w:val="0"/>
          <w:sz w:val="32"/>
          <w:szCs w:val="32"/>
          <w:highlight w:val="red"/>
          <w:shd w:val="clear" w:fill="FFFFFF"/>
          <w:lang w:val="en-US" w:eastAsia="zh-CN"/>
        </w:rPr>
      </w:pPr>
      <w:r>
        <w:rPr>
          <w:rFonts w:hint="eastAsia" w:ascii="楷体" w:hAnsi="楷体" w:eastAsia="楷体" w:cs="楷体"/>
          <w:b/>
          <w:bCs/>
          <w:i w:val="0"/>
          <w:iCs w:val="0"/>
          <w:caps w:val="0"/>
          <w:color w:val="auto"/>
          <w:spacing w:val="0"/>
          <w:sz w:val="32"/>
          <w:szCs w:val="32"/>
          <w:highlight w:val="none"/>
          <w:shd w:val="clear" w:fill="FFFFFF"/>
          <w:lang w:val="en-US" w:eastAsia="zh-CN"/>
        </w:rPr>
        <w:t>（一）商业价格分（满分70分）</w:t>
      </w:r>
    </w:p>
    <w:p w14:paraId="6DE5B28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报价得分按照下列方法计算</w:t>
      </w:r>
      <w:bookmarkStart w:id="1" w:name="_GoBack"/>
      <w:r>
        <w:rPr>
          <w:rFonts w:hint="eastAsia" w:ascii="仿宋_GB2312" w:hAnsi="仿宋_GB2312" w:eastAsia="仿宋_GB2312" w:cs="仿宋_GB2312"/>
          <w:i w:val="0"/>
          <w:iCs w:val="0"/>
          <w:caps w:val="0"/>
          <w:color w:val="auto"/>
          <w:spacing w:val="0"/>
          <w:sz w:val="30"/>
          <w:szCs w:val="30"/>
          <w:shd w:val="clear" w:fill="FFFFFF"/>
          <w:lang w:val="en-US" w:eastAsia="zh-CN"/>
        </w:rPr>
        <w:t>：</w:t>
      </w:r>
      <w:bookmarkEnd w:id="1"/>
      <w:r>
        <w:rPr>
          <w:rFonts w:hint="eastAsia" w:ascii="仿宋_GB2312" w:hAnsi="仿宋_GB2312" w:eastAsia="仿宋_GB2312" w:cs="仿宋_GB2312"/>
          <w:i w:val="0"/>
          <w:iCs w:val="0"/>
          <w:caps w:val="0"/>
          <w:color w:val="auto"/>
          <w:spacing w:val="0"/>
          <w:sz w:val="30"/>
          <w:szCs w:val="30"/>
          <w:shd w:val="clear" w:fill="FFFFFF"/>
          <w:lang w:val="en-US" w:eastAsia="zh-CN"/>
        </w:rPr>
        <w:t>价格分采用低价优先法计算，即满足招标文件要求且投标价格最低的投标价为评标基准价，其价格为满分。其他投标人的价格统一按下列公式计算：</w:t>
      </w:r>
    </w:p>
    <w:p w14:paraId="1207D6D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投标报价得分=（评标基准价/投标报价）×100</w:t>
      </w:r>
    </w:p>
    <w:p w14:paraId="4B23D18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楷体" w:hAnsi="楷体" w:eastAsia="楷体" w:cs="楷体"/>
          <w:b/>
          <w:bCs/>
          <w:i w:val="0"/>
          <w:iCs w:val="0"/>
          <w:caps w:val="0"/>
          <w:color w:val="auto"/>
          <w:spacing w:val="0"/>
          <w:sz w:val="32"/>
          <w:szCs w:val="32"/>
          <w:highlight w:val="none"/>
          <w:shd w:val="clear" w:fill="FFFFFF"/>
          <w:lang w:val="en-US" w:eastAsia="zh-CN"/>
        </w:rPr>
      </w:pPr>
      <w:r>
        <w:rPr>
          <w:rFonts w:hint="eastAsia" w:ascii="楷体" w:hAnsi="楷体" w:eastAsia="楷体" w:cs="楷体"/>
          <w:b/>
          <w:bCs/>
          <w:i w:val="0"/>
          <w:iCs w:val="0"/>
          <w:caps w:val="0"/>
          <w:color w:val="auto"/>
          <w:spacing w:val="0"/>
          <w:sz w:val="32"/>
          <w:szCs w:val="32"/>
          <w:highlight w:val="none"/>
          <w:shd w:val="clear" w:fill="FFFFFF"/>
          <w:lang w:val="en-US" w:eastAsia="zh-CN"/>
        </w:rPr>
        <w:t>（二）技术分（满分30分）</w:t>
      </w:r>
    </w:p>
    <w:p w14:paraId="6C1F180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2" w:firstLineChars="200"/>
        <w:textAlignment w:val="auto"/>
        <w:rPr>
          <w:rFonts w:hint="eastAsia" w:ascii="仿宋_GB2312" w:hAnsi="仿宋_GB2312" w:eastAsia="仿宋_GB2312" w:cs="仿宋_GB2312"/>
          <w:b/>
          <w:bCs/>
          <w:i w:val="0"/>
          <w:iCs w:val="0"/>
          <w:caps w:val="0"/>
          <w:color w:val="auto"/>
          <w:spacing w:val="0"/>
          <w:sz w:val="30"/>
          <w:szCs w:val="30"/>
          <w:shd w:val="clear" w:fill="FFFFFF"/>
          <w:lang w:val="en-US" w:eastAsia="zh-CN"/>
        </w:rPr>
      </w:pPr>
      <w:r>
        <w:rPr>
          <w:rFonts w:hint="eastAsia" w:ascii="仿宋_GB2312" w:hAnsi="仿宋_GB2312" w:eastAsia="仿宋_GB2312" w:cs="仿宋_GB2312"/>
          <w:b/>
          <w:bCs/>
          <w:i w:val="0"/>
          <w:iCs w:val="0"/>
          <w:caps w:val="0"/>
          <w:color w:val="auto"/>
          <w:spacing w:val="0"/>
          <w:sz w:val="30"/>
          <w:szCs w:val="30"/>
          <w:shd w:val="clear" w:fill="FFFFFF"/>
          <w:lang w:val="en-US" w:eastAsia="zh-CN"/>
        </w:rPr>
        <w:t>1.设计整体定位（满分22分）</w:t>
      </w:r>
    </w:p>
    <w:p w14:paraId="672A927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一档（0-5分）：设计方案简单，仅对服务需求及清单内容作出响应；</w:t>
      </w:r>
    </w:p>
    <w:p w14:paraId="1109A27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二档（6～10分）：有详细的设计方案、</w:t>
      </w:r>
      <w:r>
        <w:rPr>
          <w:rFonts w:hint="eastAsia" w:ascii="仿宋" w:hAnsi="仿宋" w:eastAsia="仿宋" w:cs="仿宋"/>
          <w:i w:val="0"/>
          <w:iCs w:val="0"/>
          <w:caps w:val="0"/>
          <w:color w:val="auto"/>
          <w:spacing w:val="0"/>
          <w:sz w:val="30"/>
          <w:szCs w:val="30"/>
          <w:shd w:val="clear" w:fill="FFFFFF"/>
          <w:lang w:val="en-US" w:eastAsia="zh-CN"/>
        </w:rPr>
        <w:t>激光除尘方案</w:t>
      </w:r>
      <w:r>
        <w:rPr>
          <w:rFonts w:hint="eastAsia" w:ascii="仿宋_GB2312" w:hAnsi="仿宋_GB2312" w:eastAsia="仿宋_GB2312" w:cs="仿宋_GB2312"/>
          <w:i w:val="0"/>
          <w:iCs w:val="0"/>
          <w:caps w:val="0"/>
          <w:color w:val="auto"/>
          <w:spacing w:val="0"/>
          <w:sz w:val="30"/>
          <w:szCs w:val="30"/>
          <w:shd w:val="clear" w:fill="FFFFFF"/>
          <w:lang w:val="en-US" w:eastAsia="zh-CN"/>
        </w:rPr>
        <w:t>，对服务需求及清单内容作出服务响应的同时，有售后服务应急预案；</w:t>
      </w:r>
    </w:p>
    <w:p w14:paraId="2187D463">
      <w:pPr>
        <w:pStyle w:val="9"/>
        <w:keepNext w:val="0"/>
        <w:keepLines w:val="0"/>
        <w:widowControl/>
        <w:suppressLineNumbers w:val="0"/>
        <w:spacing w:before="0" w:beforeAutospacing="0" w:after="150" w:afterAutospacing="0" w:line="420" w:lineRule="atLeast"/>
        <w:ind w:right="0" w:firstLine="600" w:firstLineChars="2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三档（11～22分）：有详细的设计方案及效果图、施工图（立面、剖面图）、激光除尘方案，对服务需求及清单内容作出服务响应的同时，有售后服务应急预案，并且根据</w:t>
      </w:r>
      <w:r>
        <w:rPr>
          <w:rFonts w:hint="eastAsia" w:ascii="仿宋" w:hAnsi="仿宋" w:eastAsia="仿宋" w:cs="仿宋"/>
          <w:i w:val="0"/>
          <w:iCs w:val="0"/>
          <w:caps w:val="0"/>
          <w:color w:val="auto"/>
          <w:spacing w:val="0"/>
          <w:sz w:val="28"/>
          <w:szCs w:val="28"/>
          <w:shd w:val="clear" w:fill="FFFFFF"/>
        </w:rPr>
        <w:t>赵春禧国家级技能大师工作室</w:t>
      </w:r>
      <w:r>
        <w:rPr>
          <w:rFonts w:hint="eastAsia" w:ascii="仿宋" w:hAnsi="仿宋" w:eastAsia="仿宋" w:cs="仿宋"/>
          <w:i w:val="0"/>
          <w:iCs w:val="0"/>
          <w:caps w:val="0"/>
          <w:color w:val="auto"/>
          <w:spacing w:val="0"/>
          <w:sz w:val="28"/>
          <w:szCs w:val="28"/>
          <w:shd w:val="clear" w:fill="FFFFFF"/>
          <w:lang w:val="en-US" w:eastAsia="zh-CN"/>
        </w:rPr>
        <w:t>改造升级</w:t>
      </w:r>
      <w:r>
        <w:rPr>
          <w:rFonts w:hint="eastAsia" w:ascii="仿宋" w:hAnsi="仿宋" w:eastAsia="仿宋" w:cs="仿宋"/>
          <w:i w:val="0"/>
          <w:iCs w:val="0"/>
          <w:caps w:val="0"/>
          <w:color w:val="auto"/>
          <w:spacing w:val="0"/>
          <w:sz w:val="28"/>
          <w:szCs w:val="28"/>
          <w:shd w:val="clear" w:fill="FFFFFF"/>
        </w:rPr>
        <w:t>项目</w:t>
      </w:r>
      <w:r>
        <w:rPr>
          <w:rFonts w:hint="eastAsia" w:ascii="仿宋" w:hAnsi="仿宋" w:eastAsia="仿宋" w:cs="仿宋"/>
          <w:i w:val="0"/>
          <w:iCs w:val="0"/>
          <w:caps w:val="0"/>
          <w:color w:val="auto"/>
          <w:spacing w:val="0"/>
          <w:sz w:val="30"/>
          <w:szCs w:val="30"/>
          <w:shd w:val="clear" w:fill="FFFFFF"/>
          <w:lang w:val="en-US" w:eastAsia="zh-CN"/>
        </w:rPr>
        <w:t>作出针对采购人量身定制的设计思路与具体实施方案。</w:t>
      </w:r>
    </w:p>
    <w:p w14:paraId="536C680F">
      <w:pPr>
        <w:pStyle w:val="9"/>
        <w:keepNext w:val="0"/>
        <w:keepLines w:val="0"/>
        <w:widowControl/>
        <w:suppressLineNumbers w:val="0"/>
        <w:spacing w:before="0" w:beforeAutospacing="0" w:after="150" w:afterAutospacing="0" w:line="420" w:lineRule="atLeast"/>
        <w:ind w:right="0" w:firstLine="602" w:firstLineChars="200"/>
        <w:rPr>
          <w:rFonts w:hint="eastAsia" w:ascii="仿宋_GB2312" w:hAnsi="仿宋_GB2312" w:eastAsia="仿宋_GB2312" w:cs="仿宋_GB2312"/>
          <w:b/>
          <w:bCs/>
          <w:i w:val="0"/>
          <w:iCs w:val="0"/>
          <w:caps w:val="0"/>
          <w:color w:val="auto"/>
          <w:spacing w:val="0"/>
          <w:sz w:val="30"/>
          <w:szCs w:val="30"/>
          <w:shd w:val="clear" w:fill="FFFFFF"/>
          <w:lang w:val="en-US" w:eastAsia="zh-CN"/>
        </w:rPr>
      </w:pPr>
      <w:r>
        <w:rPr>
          <w:rFonts w:hint="eastAsia" w:ascii="仿宋_GB2312" w:hAnsi="仿宋_GB2312" w:eastAsia="仿宋_GB2312" w:cs="仿宋_GB2312"/>
          <w:b/>
          <w:bCs/>
          <w:i w:val="0"/>
          <w:iCs w:val="0"/>
          <w:caps w:val="0"/>
          <w:color w:val="auto"/>
          <w:spacing w:val="0"/>
          <w:sz w:val="30"/>
          <w:szCs w:val="30"/>
          <w:shd w:val="clear" w:fill="FFFFFF"/>
          <w:lang w:val="en-US" w:eastAsia="zh-CN"/>
        </w:rPr>
        <w:t>2.企业资质信誉、项目管理团队及售后服务（满分3分）</w:t>
      </w:r>
    </w:p>
    <w:p w14:paraId="6865E276">
      <w:pPr>
        <w:pStyle w:val="6"/>
        <w:spacing w:line="400" w:lineRule="atLeast"/>
        <w:ind w:firstLine="600" w:firstLineChars="200"/>
        <w:rPr>
          <w:rFonts w:hint="eastAsia"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（1）</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国内注册（指按国家有关规定要求注册的），具有独立承担民事责任的能力、独立承担招标项目的能力和具有独立履行合同所必需的设备和专业技术能力，且具备法人资格的供应商</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，具备可得1分。</w:t>
      </w:r>
    </w:p>
    <w:p w14:paraId="4180FA87">
      <w:pPr>
        <w:pStyle w:val="6"/>
        <w:spacing w:line="400" w:lineRule="atLeast"/>
        <w:ind w:firstLine="600" w:firstLineChars="200"/>
        <w:rPr>
          <w:rFonts w:hint="default"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在</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“信用中国”网站</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www.creditchina.gov.cn</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 xml:space="preserve"> 、中国政府采购网</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www.ccgp.gov.cn</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被列入失信被执行人、重大税收违法失信主体、政府采购严重违法失信行为记录名单及其他不符合《中华人民共和国政府采购法》第二十二条规定条件的供应商，不得参与本项目采购活动</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p>
    <w:p w14:paraId="5A4FC884">
      <w:pPr>
        <w:pStyle w:val="6"/>
        <w:spacing w:line="400" w:lineRule="atLeast"/>
        <w:ind w:firstLine="600" w:firstLineChars="200"/>
        <w:rPr>
          <w:rFonts w:hint="eastAsia" w:ascii="仿宋_GB2312" w:hAnsi="仿宋_GB2312" w:eastAsia="仿宋_GB2312" w:cs="仿宋_GB2312"/>
          <w:i w:val="0"/>
          <w:iCs w:val="0"/>
          <w:caps w:val="0"/>
          <w:color w:val="auto"/>
          <w:spacing w:val="0"/>
          <w:kern w:val="2"/>
          <w:sz w:val="30"/>
          <w:szCs w:val="30"/>
          <w:shd w:val="clear" w:fill="FFFFFF"/>
          <w:lang w:val="en-US" w:eastAsia="zh-CN" w:bidi="ar-SA"/>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（2）</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项目</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实施</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团队</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中</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有</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效果图设计师、施工图设计师、计算机软件硬件</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”等</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相关专业</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实施</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人员</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需提供毕业证书或者专业培训证书</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或职称证书）</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具有3个专业人员以上，具备可得1</w:t>
      </w:r>
      <w:r>
        <w:rPr>
          <w:rFonts w:hint="default" w:ascii="仿宋_GB2312" w:hAnsi="仿宋_GB2312" w:eastAsia="仿宋_GB2312" w:cs="仿宋_GB2312"/>
          <w:i w:val="0"/>
          <w:iCs w:val="0"/>
          <w:caps w:val="0"/>
          <w:color w:val="auto"/>
          <w:spacing w:val="0"/>
          <w:kern w:val="2"/>
          <w:sz w:val="30"/>
          <w:szCs w:val="30"/>
          <w:shd w:val="clear" w:fill="FFFFFF"/>
          <w:lang w:val="en-US" w:eastAsia="zh-CN" w:bidi="ar-SA"/>
        </w:rPr>
        <w:t>分</w:t>
      </w: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w:t>
      </w:r>
    </w:p>
    <w:p w14:paraId="0C75EC3A">
      <w:pPr>
        <w:pStyle w:val="6"/>
        <w:spacing w:line="400" w:lineRule="atLeast"/>
        <w:ind w:firstLine="600" w:firstLineChars="200"/>
        <w:rPr>
          <w:rFonts w:hint="default"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kern w:val="2"/>
          <w:sz w:val="30"/>
          <w:szCs w:val="30"/>
          <w:shd w:val="clear" w:fill="FFFFFF"/>
          <w:lang w:val="en-US" w:eastAsia="zh-CN" w:bidi="ar-SA"/>
        </w:rPr>
        <w:t>（3）企业承诺提供售后服务时间不少于1年，具备可得1分。</w:t>
      </w:r>
    </w:p>
    <w:p w14:paraId="08A504F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2" w:firstLineChars="200"/>
        <w:textAlignment w:val="auto"/>
        <w:rPr>
          <w:rFonts w:hint="eastAsia" w:ascii="仿宋_GB2312" w:hAnsi="仿宋_GB2312" w:eastAsia="仿宋_GB2312" w:cs="仿宋_GB2312"/>
          <w:b/>
          <w:bCs/>
          <w:i w:val="0"/>
          <w:iCs w:val="0"/>
          <w:caps w:val="0"/>
          <w:color w:val="auto"/>
          <w:spacing w:val="0"/>
          <w:sz w:val="30"/>
          <w:szCs w:val="30"/>
          <w:highlight w:val="red"/>
          <w:shd w:val="clear" w:fill="FFFFFF"/>
          <w:lang w:val="en-US" w:eastAsia="zh-CN"/>
        </w:rPr>
      </w:pPr>
      <w:r>
        <w:rPr>
          <w:rFonts w:hint="eastAsia" w:ascii="仿宋_GB2312" w:hAnsi="仿宋_GB2312" w:eastAsia="仿宋_GB2312" w:cs="仿宋_GB2312"/>
          <w:b/>
          <w:bCs/>
          <w:i w:val="0"/>
          <w:iCs w:val="0"/>
          <w:caps w:val="0"/>
          <w:color w:val="auto"/>
          <w:spacing w:val="0"/>
          <w:sz w:val="30"/>
          <w:szCs w:val="30"/>
          <w:shd w:val="clear" w:fill="FFFFFF"/>
          <w:lang w:val="en-US" w:eastAsia="zh-CN"/>
        </w:rPr>
        <w:t>3.业绩分</w:t>
      </w:r>
      <w:r>
        <w:rPr>
          <w:rFonts w:hint="eastAsia" w:ascii="仿宋_GB2312" w:hAnsi="仿宋_GB2312" w:eastAsia="仿宋_GB2312" w:cs="仿宋_GB2312"/>
          <w:b/>
          <w:bCs/>
          <w:i w:val="0"/>
          <w:iCs w:val="0"/>
          <w:caps w:val="0"/>
          <w:color w:val="auto"/>
          <w:spacing w:val="0"/>
          <w:sz w:val="30"/>
          <w:szCs w:val="30"/>
          <w:highlight w:val="none"/>
          <w:shd w:val="clear" w:fill="FFFFFF"/>
          <w:lang w:val="en-US" w:eastAsia="zh-CN"/>
        </w:rPr>
        <w:t>（满分5分）</w:t>
      </w:r>
    </w:p>
    <w:p w14:paraId="13BABAC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i w:val="0"/>
          <w:iCs w:val="0"/>
          <w:caps w:val="0"/>
          <w:color w:val="auto"/>
          <w:spacing w:val="0"/>
          <w:sz w:val="30"/>
          <w:szCs w:val="30"/>
          <w:shd w:val="clear" w:fill="FFFFFF"/>
          <w:lang w:val="en-US" w:eastAsia="zh-CN"/>
        </w:rPr>
      </w:pPr>
      <w:r>
        <w:rPr>
          <w:rFonts w:hint="eastAsia" w:ascii="仿宋_GB2312" w:hAnsi="仿宋_GB2312" w:eastAsia="仿宋_GB2312" w:cs="仿宋_GB2312"/>
          <w:i w:val="0"/>
          <w:iCs w:val="0"/>
          <w:caps w:val="0"/>
          <w:color w:val="auto"/>
          <w:spacing w:val="0"/>
          <w:sz w:val="30"/>
          <w:szCs w:val="30"/>
          <w:shd w:val="clear" w:fill="FFFFFF"/>
          <w:lang w:val="en-US" w:eastAsia="zh-CN"/>
        </w:rPr>
        <w:t>提供近三年内独立完成过的质量合格的类似业绩案例（类似业绩案例是指相关类似基地的策划设计、建设案例，其中具有党政机关及企事业单位广告服务、党建文化建设、主题场景化视觉设计、策划、建设等服务案例），需提供合同复印件或其他证明材料（每个案例可得1分，不提供不得分）。</w:t>
      </w:r>
    </w:p>
    <w:p w14:paraId="73A2712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仿宋_GB2312" w:hAnsi="仿宋_GB2312" w:eastAsia="仿宋_GB2312" w:cs="仿宋_GB2312"/>
          <w:i w:val="0"/>
          <w:iCs w:val="0"/>
          <w:caps w:val="0"/>
          <w:color w:val="auto"/>
          <w:spacing w:val="0"/>
          <w:sz w:val="30"/>
          <w:szCs w:val="30"/>
          <w:shd w:val="clear" w:fill="FFFFFF"/>
          <w:lang w:val="en-US" w:eastAsia="zh-CN"/>
        </w:rPr>
      </w:pPr>
      <w:r>
        <w:rPr>
          <w:rFonts w:hint="eastAsia" w:ascii="楷体" w:hAnsi="楷体" w:eastAsia="楷体" w:cs="楷体"/>
          <w:b/>
          <w:bCs/>
          <w:i w:val="0"/>
          <w:iCs w:val="0"/>
          <w:caps w:val="0"/>
          <w:color w:val="auto"/>
          <w:spacing w:val="0"/>
          <w:sz w:val="32"/>
          <w:szCs w:val="32"/>
          <w:shd w:val="clear" w:fill="FFFFFF"/>
          <w:lang w:val="en-US" w:eastAsia="zh-CN"/>
        </w:rPr>
        <w:t>三、总得分</w:t>
      </w:r>
      <w:r>
        <w:rPr>
          <w:rFonts w:hint="eastAsia" w:ascii="仿宋_GB2312" w:hAnsi="仿宋_GB2312" w:eastAsia="仿宋_GB2312" w:cs="仿宋_GB2312"/>
          <w:b w:val="0"/>
          <w:bCs w:val="0"/>
          <w:i w:val="0"/>
          <w:iCs w:val="0"/>
          <w:caps w:val="0"/>
          <w:color w:val="auto"/>
          <w:spacing w:val="0"/>
          <w:sz w:val="30"/>
          <w:szCs w:val="30"/>
          <w:shd w:val="clear" w:fill="FFFFFF"/>
          <w:lang w:val="en-US" w:eastAsia="zh-CN"/>
        </w:rPr>
        <w:t>=</w:t>
      </w:r>
      <w:r>
        <w:rPr>
          <w:rFonts w:hint="eastAsia" w:ascii="楷体" w:hAnsi="楷体" w:eastAsia="楷体" w:cs="楷体"/>
          <w:b w:val="0"/>
          <w:bCs w:val="0"/>
          <w:i w:val="0"/>
          <w:iCs w:val="0"/>
          <w:caps w:val="0"/>
          <w:color w:val="auto"/>
          <w:spacing w:val="0"/>
          <w:sz w:val="32"/>
          <w:szCs w:val="32"/>
          <w:shd w:val="clear" w:fill="FFFFFF"/>
          <w:lang w:val="en-US" w:eastAsia="zh-CN"/>
        </w:rPr>
        <w:t>商业价格分+技术分</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F0C7E-8028-4FF7-9C50-ABE689C1EB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CFE6BBD-C46A-4624-BA11-A26648A20388}"/>
  </w:font>
  <w:font w:name="方正小标宋简体">
    <w:panose1 w:val="02000000000000000000"/>
    <w:charset w:val="86"/>
    <w:family w:val="auto"/>
    <w:pitch w:val="default"/>
    <w:sig w:usb0="00000001" w:usb1="08000000" w:usb2="00000000" w:usb3="00000000" w:csb0="00040000" w:csb1="00000000"/>
    <w:embedRegular r:id="rId3" w:fontKey="{738DB12D-A708-44B5-9425-30BBDB5BE01B}"/>
  </w:font>
  <w:font w:name="仿宋_GB2312">
    <w:altName w:val="仿宋"/>
    <w:panose1 w:val="02010609030101010101"/>
    <w:charset w:val="86"/>
    <w:family w:val="auto"/>
    <w:pitch w:val="default"/>
    <w:sig w:usb0="00000000" w:usb1="00000000" w:usb2="00000000" w:usb3="00000000" w:csb0="00040000" w:csb1="00000000"/>
    <w:embedRegular r:id="rId4" w:fontKey="{C1215AEF-72A7-4661-B85B-FBCCF474558D}"/>
  </w:font>
  <w:font w:name="仿宋">
    <w:panose1 w:val="02010609060101010101"/>
    <w:charset w:val="86"/>
    <w:family w:val="auto"/>
    <w:pitch w:val="default"/>
    <w:sig w:usb0="800002BF" w:usb1="38CF7CFA" w:usb2="00000016" w:usb3="00000000" w:csb0="00040001" w:csb1="00000000"/>
    <w:embedRegular r:id="rId5" w:fontKey="{BBDB48F7-2768-49E7-A872-CFAB1BB7E93B}"/>
  </w:font>
  <w:font w:name="楷体">
    <w:panose1 w:val="02010609060101010101"/>
    <w:charset w:val="86"/>
    <w:family w:val="modern"/>
    <w:pitch w:val="default"/>
    <w:sig w:usb0="800002BF" w:usb1="38CF7CFA" w:usb2="00000016" w:usb3="00000000" w:csb0="00040001" w:csb1="00000000"/>
    <w:embedRegular r:id="rId6" w:fontKey="{B4181138-11EC-401C-AD41-F4CB605865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E14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82B7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682B7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ThhZDgyOTI1YjBkZjlkZDFjMTRjOGE3YzFmMWUifQ=="/>
  </w:docVars>
  <w:rsids>
    <w:rsidRoot w:val="6D162DF7"/>
    <w:rsid w:val="00A47690"/>
    <w:rsid w:val="02125B09"/>
    <w:rsid w:val="023A2E4D"/>
    <w:rsid w:val="024B6776"/>
    <w:rsid w:val="04040D67"/>
    <w:rsid w:val="07CB18B3"/>
    <w:rsid w:val="08406CE4"/>
    <w:rsid w:val="084E7652"/>
    <w:rsid w:val="0BDB6FE3"/>
    <w:rsid w:val="0C9A0D86"/>
    <w:rsid w:val="12CA1FCB"/>
    <w:rsid w:val="156F7E6E"/>
    <w:rsid w:val="17AD77C6"/>
    <w:rsid w:val="19B4131E"/>
    <w:rsid w:val="19B61A05"/>
    <w:rsid w:val="1B701821"/>
    <w:rsid w:val="22092ABF"/>
    <w:rsid w:val="222D1C2F"/>
    <w:rsid w:val="22E352F2"/>
    <w:rsid w:val="258D1A1D"/>
    <w:rsid w:val="27857FE1"/>
    <w:rsid w:val="2DD35D80"/>
    <w:rsid w:val="31595A86"/>
    <w:rsid w:val="31B23EFF"/>
    <w:rsid w:val="323668DE"/>
    <w:rsid w:val="37A21255"/>
    <w:rsid w:val="3A711D55"/>
    <w:rsid w:val="3B0A3D24"/>
    <w:rsid w:val="40F9257F"/>
    <w:rsid w:val="41B4038C"/>
    <w:rsid w:val="4A9865E3"/>
    <w:rsid w:val="4C7357D0"/>
    <w:rsid w:val="4F4E3061"/>
    <w:rsid w:val="51EC4E7C"/>
    <w:rsid w:val="56402CF4"/>
    <w:rsid w:val="57B763FD"/>
    <w:rsid w:val="5A3572F7"/>
    <w:rsid w:val="5C6426A9"/>
    <w:rsid w:val="5E197862"/>
    <w:rsid w:val="5E767EDE"/>
    <w:rsid w:val="5FAF36A8"/>
    <w:rsid w:val="61D40793"/>
    <w:rsid w:val="625C63B8"/>
    <w:rsid w:val="64AC3048"/>
    <w:rsid w:val="64D93F15"/>
    <w:rsid w:val="64F8789F"/>
    <w:rsid w:val="673E51F0"/>
    <w:rsid w:val="693B41FE"/>
    <w:rsid w:val="6A3A576D"/>
    <w:rsid w:val="6C922387"/>
    <w:rsid w:val="6D162DF7"/>
    <w:rsid w:val="6D5B22FC"/>
    <w:rsid w:val="6FFE7FD2"/>
    <w:rsid w:val="7298621E"/>
    <w:rsid w:val="72A94C54"/>
    <w:rsid w:val="78444CE8"/>
    <w:rsid w:val="797C1F06"/>
    <w:rsid w:val="7D7104B9"/>
    <w:rsid w:val="7DCC76C3"/>
    <w:rsid w:val="7E2742A5"/>
    <w:rsid w:val="7E7B09C8"/>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4"/>
    <w:next w:val="1"/>
    <w:unhideWhenUsed/>
    <w:qFormat/>
    <w:uiPriority w:val="0"/>
    <w:pPr>
      <w:keepNext/>
      <w:keepLines/>
      <w:spacing w:before="260" w:after="260" w:line="413" w:lineRule="auto"/>
      <w:outlineLvl w:val="1"/>
    </w:pPr>
    <w:rPr>
      <w:rFonts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
    <w:name w:val="Body Text Indent"/>
    <w:basedOn w:val="1"/>
    <w:qFormat/>
    <w:uiPriority w:val="0"/>
    <w:pPr>
      <w:spacing w:line="200" w:lineRule="atLeast"/>
      <w:ind w:firstLine="301"/>
    </w:pPr>
    <w:rPr>
      <w:rFonts w:ascii="宋体" w:hAnsi="Courier New" w:cs="Times New Roman"/>
      <w:spacing w:val="-4"/>
      <w:sz w:val="18"/>
      <w:szCs w:val="22"/>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1118</Words>
  <Characters>1180</Characters>
  <Lines>0</Lines>
  <Paragraphs>0</Paragraphs>
  <TotalTime>15</TotalTime>
  <ScaleCrop>false</ScaleCrop>
  <LinksUpToDate>false</LinksUpToDate>
  <CharactersWithSpaces>1181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2023-06-15T07:20:00Z</dcterms:created>
  <dc:creator>皮虾虾</dc:creator>
  <cp:lastModifiedBy>warm</cp:lastModifiedBy>
  <dcterms:modified xsi:type="dcterms:W3CDTF">2025-08-07T10:10:36Z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684276812EFE47D9A4D85670CD988295_13</vt:lpwstr>
  </property>
  <property fmtid="{D5CDD505-2E9C-101B-9397-08002B2CF9AE}" pid="4" name="KSOTemplateDocerSaveRecord">
    <vt:lpwstr>eyJoZGlkIjoiMDc4ZjBhNTQ4YTA4ZTE1OTM2ZmFlOGZjYzYxN2E0YTUiLCJ1c2VySWQiOiI5Mjg3NDI2OTIifQ==</vt:lpwstr>
  </property>
</Properties>
</file>