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C7C7D">
      <w:pPr>
        <w:pStyle w:val="3"/>
        <w:snapToGrid w:val="0"/>
        <w:spacing w:before="0" w:after="0"/>
        <w:rPr>
          <w:rFonts w:hint="default"/>
        </w:rPr>
      </w:pPr>
      <w:bookmarkStart w:id="0" w:name="_Toc479170304"/>
      <w:r>
        <w:rPr>
          <w:rFonts w:ascii="黑体" w:hAnsi="黑体" w:eastAsia="黑体" w:cs="黑体"/>
          <w:b w:val="0"/>
          <w:bCs/>
          <w:kern w:val="0"/>
          <w:sz w:val="32"/>
          <w:szCs w:val="32"/>
        </w:rPr>
        <w:t>附件2:</w:t>
      </w:r>
    </w:p>
    <w:p w14:paraId="6611D977">
      <w:pPr>
        <w:pStyle w:val="3"/>
        <w:snapToGrid w:val="0"/>
        <w:spacing w:before="0" w:after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评分办法和评分细则</w:t>
      </w:r>
      <w:bookmarkEnd w:id="0"/>
    </w:p>
    <w:p w14:paraId="15072522"/>
    <w:p w14:paraId="743AE9F7"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一、总则</w:t>
      </w:r>
    </w:p>
    <w:p w14:paraId="276CAC06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评标工作遵循公平、公正、科学、择优原则和诚实、信誉、效率的服务原则。本着科学、严谨的态度，认真进行评标。择优选用，推进技术进步，确保质量、交货期，节约投资，最大限度地保护当事人权益，严格按照招标文件的商务、技术要求，对投标文件进行综合评定，提出优选方案，编写评标报告。对落标单位，评委会不作任何落标解释。投标人不得以任何方式干扰招投标工作的进行，一经发现其投标文件将被拒绝。</w:t>
      </w:r>
    </w:p>
    <w:p w14:paraId="09B228DC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本次评标采用综合评分法，总分为100分，其中商业价格分70分、技术得分30分。投标人评标综合得分=商业价格分+技术得分。</w:t>
      </w:r>
    </w:p>
    <w:p w14:paraId="42BC880E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评标会前各单位需提供针对本项目设计初步方案供评审会参考。</w:t>
      </w:r>
    </w:p>
    <w:p w14:paraId="6875BA89"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二、评标内容及标准</w:t>
      </w:r>
    </w:p>
    <w:p w14:paraId="6B325AB4">
      <w:pPr>
        <w:spacing w:line="59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（一）商业价格分（满分70分）</w:t>
      </w:r>
    </w:p>
    <w:p w14:paraId="71B189A1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报价得分按照下列方法计算：价格分采用低价优先法计算，即满足招标文件要求且投标价格最低的投标价为评标基准价，其价格为满分。其他投标人的价格统一按下列公式计算：</w:t>
      </w:r>
    </w:p>
    <w:p w14:paraId="7D021469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投标报价得分=（评标基准价/投标报价）×100</w:t>
      </w:r>
    </w:p>
    <w:p w14:paraId="0E8DE21E">
      <w:pPr>
        <w:spacing w:line="59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（二）技术分（满分30分）</w:t>
      </w:r>
    </w:p>
    <w:p w14:paraId="6C45FB9E">
      <w:pPr>
        <w:spacing w:line="59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1.设计整体定位（满分12分）</w:t>
      </w:r>
    </w:p>
    <w:p w14:paraId="22D3BAD7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一档（0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4分）：设计方案简单，仅对服务需求及清单内容作出响应；</w:t>
      </w:r>
    </w:p>
    <w:p w14:paraId="7768AB6F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二档（4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.1</w:t>
      </w:r>
      <w:bookmarkStart w:id="1" w:name="_GoBack"/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～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8分）：有简单的设计方案，对服务需求及清单内容作出服务响应的同时，有售后服务应急预案；</w:t>
      </w:r>
    </w:p>
    <w:p w14:paraId="13ABA72F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三档（8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.1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12分）：有详细的设计方案，对服务需求及清单内容作出服务响应的同时，对服务需求清单设备中的重点参数提供相应的检测证书，有售后服务应急预案，并且提供具体实施方案。</w:t>
      </w:r>
    </w:p>
    <w:p w14:paraId="298A7A6D">
      <w:pPr>
        <w:spacing w:line="59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2.项目管理及团队（满分8分）</w:t>
      </w:r>
    </w:p>
    <w:p w14:paraId="69DFB3F6">
      <w:pPr>
        <w:pStyle w:val="7"/>
        <w:spacing w:line="40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实施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团队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中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“建造师、室内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设计师、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施工人员如电工、电焊工”等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相关专业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实施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的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每有1人加2分，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最高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8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分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。（</w:t>
      </w:r>
      <w: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  <w:t>需提供毕业证书或者专业培训证书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或职称证书）</w:t>
      </w:r>
    </w:p>
    <w:p w14:paraId="49F25E98">
      <w:pPr>
        <w:spacing w:line="59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3.企业售后及信誉分（2分）</w:t>
      </w:r>
    </w:p>
    <w:p w14:paraId="5724A765">
      <w:pPr>
        <w:pStyle w:val="2"/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shd w:val="clear" w:color="auto" w:fill="FFFFFF"/>
        </w:rPr>
        <w:t xml:space="preserve">     企业提供售后、维保时间不少于一年，得1分；售后、维保时间每增加一年可得1分，本项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满分2分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shd w:val="clear" w:color="auto" w:fill="FFFFFF"/>
        </w:rPr>
        <w:t>。</w:t>
      </w:r>
    </w:p>
    <w:p w14:paraId="0F0601A0">
      <w:pPr>
        <w:spacing w:line="59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4.业绩分（满分8分）</w:t>
      </w:r>
    </w:p>
    <w:p w14:paraId="6AEDC598"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提供近五年独立完成过的质量合格的类似业绩（类似业绩是指相关类似基地的会议室建设、党政机关及企事业单位建设，内含电子大屏幕项目），每件可得2分，投标文件中需提供合同复印件并加盖公章。本项最多得8分，不提供不得分。</w:t>
      </w:r>
    </w:p>
    <w:p w14:paraId="37E1E7E8">
      <w:pPr>
        <w:spacing w:line="590" w:lineRule="exact"/>
        <w:ind w:firstLine="643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三、总得分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=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商业价格分+技术分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D548A5-CE90-409E-94F3-6433E849C2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9123BE-AA88-41F9-AF96-F022A1F3315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245BDA9-53D5-4A43-B5C7-05DCABD84A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BAA6707-C347-46B5-AA44-426EE462E4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A1D8FB5-1DFE-4151-9CDD-145A657AAF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CBA0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70E2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70E2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6D162DF7"/>
    <w:rsid w:val="00286AE7"/>
    <w:rsid w:val="003C1D01"/>
    <w:rsid w:val="00524239"/>
    <w:rsid w:val="0052752B"/>
    <w:rsid w:val="005579CC"/>
    <w:rsid w:val="00A47690"/>
    <w:rsid w:val="00F458BA"/>
    <w:rsid w:val="02125B09"/>
    <w:rsid w:val="023A2E4D"/>
    <w:rsid w:val="04040D67"/>
    <w:rsid w:val="0C9A0D86"/>
    <w:rsid w:val="1103075C"/>
    <w:rsid w:val="156F7E6E"/>
    <w:rsid w:val="19B4131E"/>
    <w:rsid w:val="1AD34D69"/>
    <w:rsid w:val="1B701821"/>
    <w:rsid w:val="222D1C2F"/>
    <w:rsid w:val="31595A86"/>
    <w:rsid w:val="37A21255"/>
    <w:rsid w:val="3A711D55"/>
    <w:rsid w:val="40F9257F"/>
    <w:rsid w:val="41B4038C"/>
    <w:rsid w:val="445E0FD4"/>
    <w:rsid w:val="4C1C48BB"/>
    <w:rsid w:val="4C7357D0"/>
    <w:rsid w:val="504E705D"/>
    <w:rsid w:val="51EC4E7C"/>
    <w:rsid w:val="56402CF4"/>
    <w:rsid w:val="5E197862"/>
    <w:rsid w:val="64F8789F"/>
    <w:rsid w:val="67C67F61"/>
    <w:rsid w:val="693B41FE"/>
    <w:rsid w:val="6A3A576D"/>
    <w:rsid w:val="6C922387"/>
    <w:rsid w:val="6D162DF7"/>
    <w:rsid w:val="6D5B22FC"/>
    <w:rsid w:val="6FFE7FD2"/>
    <w:rsid w:val="7298621E"/>
    <w:rsid w:val="72A94C54"/>
    <w:rsid w:val="78444CE8"/>
    <w:rsid w:val="794D4E07"/>
    <w:rsid w:val="797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5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6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2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871</Words>
  <Characters>896</Characters>
  <Lines>6</Lines>
  <Paragraphs>1</Paragraphs>
  <TotalTime>4</TotalTime>
  <ScaleCrop>false</ScaleCrop>
  <LinksUpToDate>false</LinksUpToDate>
  <CharactersWithSpaces>901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2023-06-15T07:20:00Z</dcterms:created>
  <dc:creator>皮虾虾</dc:creator>
  <cp:lastModifiedBy>warm</cp:lastModifiedBy>
  <dcterms:modified xsi:type="dcterms:W3CDTF">2025-08-07T10:14:15Z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4D11A75F3F854CA8A5E68967A524558A_13</vt:lpwstr>
  </property>
  <property fmtid="{D5CDD505-2E9C-101B-9397-08002B2CF9AE}" pid="4" name="KSOTemplateDocerSaveRecord">
    <vt:lpwstr>eyJoZGlkIjoiMDc4ZjBhNTQ4YTA4ZTE1OTM2ZmFlOGZjYzYxN2E0YTUiLCJ1c2VySWQiOiI5Mjg3NDI2OTIifQ==</vt:lpwstr>
  </property>
</Properties>
</file>