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C7A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000D9933">
      <w:pPr>
        <w:tabs>
          <w:tab w:val="left" w:pos="180"/>
          <w:tab w:val="left" w:pos="1620"/>
        </w:tabs>
        <w:jc w:val="center"/>
        <w:rPr>
          <w:rFonts w:hint="default" w:ascii="方正小标宋简体" w:hAnsi="黑体" w:eastAsia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教材定点服务供应商招标项目及要求</w:t>
      </w:r>
    </w:p>
    <w:p w14:paraId="5C09A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项目基本要求</w:t>
      </w:r>
    </w:p>
    <w:p w14:paraId="7A712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eastAsia="仿宋"/>
          <w:b w:val="0"/>
          <w:bCs w:val="0"/>
          <w:kern w:val="0"/>
          <w:sz w:val="28"/>
          <w:szCs w:val="28"/>
          <w:lang w:val="en-US" w:eastAsia="zh-CN"/>
        </w:rPr>
        <w:t>投标</w:t>
      </w:r>
      <w:r>
        <w:rPr>
          <w:rFonts w:hint="eastAsia"/>
          <w:b w:val="0"/>
          <w:bCs w:val="0"/>
          <w:kern w:val="0"/>
          <w:sz w:val="28"/>
          <w:szCs w:val="28"/>
        </w:rPr>
        <w:t>人的资格要求</w:t>
      </w:r>
    </w:p>
    <w:p w14:paraId="0B3F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1.教材供应服务商必须为国内注册，具备教材供应的资格；必须具有新闻出版管理部门颁发有效的《中华人民共和国出版物经营许可证》；近三年来无违规记录。</w:t>
      </w:r>
    </w:p>
    <w:p w14:paraId="6CAF5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2.为保证教材征订渠道，</w:t>
      </w:r>
      <w:r>
        <w:rPr>
          <w:rFonts w:hint="eastAsia" w:ascii="仿宋" w:hAnsi="仿宋" w:eastAsia="仿宋"/>
          <w:sz w:val="28"/>
          <w:szCs w:val="28"/>
          <w:lang w:eastAsia="zh-CN"/>
        </w:rPr>
        <w:t>教材供应商应与</w:t>
      </w:r>
      <w:r>
        <w:rPr>
          <w:rFonts w:hint="eastAsia" w:ascii="仿宋" w:hAnsi="仿宋" w:eastAsia="仿宋"/>
          <w:sz w:val="28"/>
          <w:szCs w:val="28"/>
        </w:rPr>
        <w:t>出版社有良好的合作关系，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合作的出版社要求通过国家新闻出版署2024年度核验；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另外公共基础课教材定点服务供应商必须有</w:t>
      </w:r>
      <w:r>
        <w:rPr>
          <w:rFonts w:hint="eastAsia" w:ascii="仿宋" w:hAnsi="仿宋" w:eastAsia="仿宋"/>
          <w:sz w:val="28"/>
          <w:szCs w:val="28"/>
          <w:highlight w:val="none"/>
        </w:rPr>
        <w:t>中国劳动社会保障出版社授权经销资格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 w14:paraId="7E8E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3.教材供应商供应的教材均为正规出版的纸质教材，教材内容无意识形态方面等政治问题。</w:t>
      </w:r>
    </w:p>
    <w:p w14:paraId="62BF4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具有良好的信誉，无从事销售盗版教材不良记录。未被列入失信被执行人、重大税收违法失信主体、政府采购严重违法失信行为记录名单。</w:t>
      </w:r>
    </w:p>
    <w:p w14:paraId="3D7E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中标投标人确定原则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3306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西工业技师学院2026—2027年教材定点供应服务商，本项目分为A（非公共基础课教材定点服务供应商）、B（公共基础课教材定点服务供应商）两个标段，两个标段拟确定不同的中标人，即一家投标人可以对一个或多个分标进行投标，但一家投标人最多只能在整个项目中一个分标。评标时按A→B分标的先后顺序进行评审，A分标排名第一的中标候选人不再参与B分标的排名推荐。两个分标评委均根据综合评分得分由高到低的排列次序，排名在第一名的投标人为对应标段的中标人。</w:t>
      </w:r>
    </w:p>
    <w:p w14:paraId="0BEF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教材供应要求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6505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1.提供的202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 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年的教材必须为正规出版的教材，采购教材品目、种类、数量以采购方订单为准，中标人应在规定采购时间内，按采购订单供货。</w:t>
      </w:r>
    </w:p>
    <w:p w14:paraId="3F91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2.中标人无偿提供教材发放服务。</w:t>
      </w:r>
    </w:p>
    <w:p w14:paraId="0ABE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" w:firstLine="560" w:firstLineChars="200"/>
        <w:textAlignment w:val="auto"/>
        <w:rPr>
          <w:rFonts w:hint="eastAsia" w:ascii="仿宋" w:hAnsi="仿宋" w:eastAsia="仿宋"/>
          <w:b/>
          <w:bCs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3.采购内容：202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6—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公共基础课教材、非公共基础课教材提供</w:t>
      </w:r>
      <w:r>
        <w:rPr>
          <w:rFonts w:hint="eastAsia" w:ascii="仿宋" w:hAnsi="仿宋" w:eastAsia="仿宋"/>
          <w:sz w:val="28"/>
          <w:szCs w:val="28"/>
        </w:rPr>
        <w:t>服务。</w:t>
      </w:r>
    </w:p>
    <w:p w14:paraId="2980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教材供应合作期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/>
          <w:sz w:val="28"/>
          <w:szCs w:val="28"/>
        </w:rPr>
        <w:t>年，自202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年1月1日至202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年12月31日止。</w:t>
      </w:r>
    </w:p>
    <w:p w14:paraId="4B95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教材质量标准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5420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1.必须提供正规出版的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纸质</w:t>
      </w:r>
      <w:r>
        <w:rPr>
          <w:rFonts w:hint="eastAsia" w:ascii="仿宋" w:hAnsi="仿宋" w:eastAsia="仿宋"/>
          <w:sz w:val="28"/>
          <w:szCs w:val="28"/>
        </w:rPr>
        <w:t>教材。确保教材质量，坚决杜绝盗版教材。对违反《中华人民共和国著作权法》的，中标单位将承担相应的责任。凡出现教材质量（教材倒装缺页、残烂、污损等）、盗版等问题，采购方将拒绝付款。</w:t>
      </w:r>
    </w:p>
    <w:p w14:paraId="57AC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2.教材的印刷质量主要执行</w:t>
      </w:r>
      <w:r>
        <w:rPr>
          <w:rFonts w:hint="eastAsia" w:ascii="仿宋" w:hAnsi="仿宋" w:eastAsia="仿宋"/>
          <w:sz w:val="28"/>
          <w:szCs w:val="28"/>
          <w:lang w:eastAsia="zh-CN"/>
        </w:rPr>
        <w:t>中华人民共和国国旗</w:t>
      </w:r>
      <w:r>
        <w:rPr>
          <w:rFonts w:hint="eastAsia" w:ascii="仿宋" w:hAnsi="仿宋" w:eastAsia="仿宋"/>
          <w:sz w:val="28"/>
          <w:szCs w:val="28"/>
        </w:rPr>
        <w:t>GB9851、GB/T18359印刷行业CYZ-91及广西壮族自治区教材印制质量标准：</w:t>
      </w:r>
    </w:p>
    <w:p w14:paraId="2445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）封面印刷</w:t>
      </w:r>
    </w:p>
    <w:p w14:paraId="71BF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套印准确，字、图、点、线印迹清楚，不花、不毛、不糊，实地版墨色均匀，无回胶印，背面不脏。</w:t>
      </w:r>
    </w:p>
    <w:p w14:paraId="5CCC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）插图印刷</w:t>
      </w:r>
    </w:p>
    <w:p w14:paraId="3FA0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仿宋" w:hAnsi="仿宋" w:eastAsia="仿宋"/>
          <w:sz w:val="28"/>
          <w:szCs w:val="28"/>
        </w:rPr>
        <w:t>套印准确，层次分明，轮廓实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电分制版无浮雕印。</w:t>
      </w:r>
    </w:p>
    <w:p w14:paraId="46DF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仿宋" w:hAnsi="仿宋" w:eastAsia="仿宋"/>
          <w:sz w:val="28"/>
          <w:szCs w:val="28"/>
        </w:rPr>
        <w:t>网点清晰饱满，小点不秃，大点光洁不糊，质感好。</w:t>
      </w:r>
    </w:p>
    <w:p w14:paraId="29E1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仿宋" w:hAnsi="仿宋" w:eastAsia="仿宋"/>
          <w:sz w:val="28"/>
          <w:szCs w:val="28"/>
        </w:rPr>
        <w:t>墨色均匀厚实，色彩鲜有光泽，肤色正，接版准确，色调深浅一致。</w:t>
      </w:r>
    </w:p>
    <w:p w14:paraId="0CFF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）正文印刷</w:t>
      </w:r>
    </w:p>
    <w:p w14:paraId="085A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仿宋" w:hAnsi="仿宋" w:eastAsia="仿宋"/>
          <w:sz w:val="28"/>
          <w:szCs w:val="28"/>
        </w:rPr>
        <w:t>压力：压力适度，全书前后轻重一致。</w:t>
      </w:r>
    </w:p>
    <w:p w14:paraId="3614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仿宋" w:hAnsi="仿宋" w:eastAsia="仿宋"/>
          <w:sz w:val="28"/>
          <w:szCs w:val="28"/>
        </w:rPr>
        <w:t>墨色：全书前后墨色一致，浓淡适度。</w:t>
      </w:r>
    </w:p>
    <w:p w14:paraId="45F5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仿宋" w:hAnsi="仿宋" w:eastAsia="仿宋"/>
          <w:sz w:val="28"/>
          <w:szCs w:val="28"/>
        </w:rPr>
        <w:t>套印：版面端正，正反套印准确。</w:t>
      </w:r>
    </w:p>
    <w:p w14:paraId="6131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④</w:t>
      </w:r>
      <w:r>
        <w:rPr>
          <w:rFonts w:hint="eastAsia" w:ascii="仿宋" w:hAnsi="仿宋" w:eastAsia="仿宋"/>
          <w:sz w:val="28"/>
          <w:szCs w:val="28"/>
        </w:rPr>
        <w:t>文字：文字、标点清晰，笔锋挺秀，无缺笔断划，标题黑实不花，小字不糊不瞎。</w:t>
      </w:r>
    </w:p>
    <w:p w14:paraId="59F51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⑤</w:t>
      </w:r>
      <w:r>
        <w:rPr>
          <w:rFonts w:hint="eastAsia" w:ascii="仿宋" w:hAnsi="仿宋" w:eastAsia="仿宋"/>
          <w:sz w:val="28"/>
          <w:szCs w:val="28"/>
        </w:rPr>
        <w:t>其他：书面无脏污、破损，无钉花、野墨。</w:t>
      </w:r>
    </w:p>
    <w:p w14:paraId="1231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）装订</w:t>
      </w:r>
    </w:p>
    <w:p w14:paraId="7192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仿宋" w:hAnsi="仿宋" w:eastAsia="仿宋"/>
          <w:sz w:val="28"/>
          <w:szCs w:val="28"/>
        </w:rPr>
        <w:t>开本尺寸符合设计要求，套书规格一致，成品裁切方正，无明显刀花，无连接页、折角、破头。</w:t>
      </w:r>
    </w:p>
    <w:p w14:paraId="1A80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仿宋" w:hAnsi="仿宋" w:eastAsia="仿宋"/>
          <w:sz w:val="28"/>
          <w:szCs w:val="28"/>
        </w:rPr>
        <w:t>书背平整，无空背、起泡，明显</w:t>
      </w:r>
      <w:r>
        <w:rPr>
          <w:rFonts w:hint="eastAsia" w:ascii="仿宋" w:hAnsi="仿宋" w:eastAsia="仿宋"/>
          <w:sz w:val="28"/>
          <w:szCs w:val="28"/>
          <w:lang w:eastAsia="zh-CN"/>
        </w:rPr>
        <w:t>皱褶</w:t>
      </w:r>
      <w:r>
        <w:rPr>
          <w:rFonts w:hint="eastAsia" w:ascii="仿宋" w:hAnsi="仿宋" w:eastAsia="仿宋"/>
          <w:sz w:val="28"/>
          <w:szCs w:val="28"/>
        </w:rPr>
        <w:t>，书脊字居中，封面齐色，边框要色正。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32FB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仿宋" w:hAnsi="仿宋" w:eastAsia="仿宋"/>
          <w:sz w:val="28"/>
          <w:szCs w:val="28"/>
        </w:rPr>
        <w:t>全书页码折正，书面平服，无</w:t>
      </w:r>
      <w:r>
        <w:rPr>
          <w:rFonts w:hint="eastAsia" w:ascii="仿宋" w:hAnsi="仿宋" w:eastAsia="仿宋"/>
          <w:sz w:val="28"/>
          <w:szCs w:val="28"/>
          <w:lang w:eastAsia="zh-CN"/>
        </w:rPr>
        <w:t>皱褶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55DD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④</w:t>
      </w:r>
      <w:r>
        <w:rPr>
          <w:rFonts w:hint="eastAsia" w:ascii="仿宋" w:hAnsi="仿宋" w:eastAsia="仿宋"/>
          <w:sz w:val="28"/>
          <w:szCs w:val="28"/>
        </w:rPr>
        <w:t>骑马钉、平钉的钉脚不翘，无断丝、凸肚，钉距匀称，坚实牢固易翻不脱页。</w:t>
      </w:r>
    </w:p>
    <w:p w14:paraId="466C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⑤</w:t>
      </w:r>
      <w:r>
        <w:rPr>
          <w:rFonts w:hint="eastAsia" w:ascii="仿宋" w:hAnsi="仿宋" w:eastAsia="仿宋"/>
          <w:sz w:val="28"/>
          <w:szCs w:val="28"/>
        </w:rPr>
        <w:t>其他：书面整洁，无脏污、破页、野胶。</w:t>
      </w:r>
    </w:p>
    <w:p w14:paraId="735E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/>
          <w:sz w:val="28"/>
          <w:szCs w:val="28"/>
        </w:rPr>
        <w:t>二、商务要求</w:t>
      </w:r>
    </w:p>
    <w:p w14:paraId="6EB94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（一）</w:t>
      </w:r>
      <w:r>
        <w:rPr>
          <w:rFonts w:hint="eastAsia" w:ascii="仿宋" w:hAnsi="仿宋" w:eastAsia="仿宋"/>
          <w:b/>
          <w:sz w:val="28"/>
          <w:szCs w:val="28"/>
        </w:rPr>
        <w:t>报价要求</w:t>
      </w:r>
    </w:p>
    <w:p w14:paraId="28C9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1.本项目按折扣率报价：</w:t>
      </w:r>
      <w:bookmarkStart w:id="0" w:name="_Hlk132878410"/>
      <w:r>
        <w:rPr>
          <w:rFonts w:hint="eastAsia" w:ascii="仿宋" w:hAnsi="仿宋" w:eastAsia="仿宋"/>
          <w:sz w:val="28"/>
          <w:szCs w:val="28"/>
          <w:lang w:val="en-US" w:eastAsia="zh-CN"/>
        </w:rPr>
        <w:t>供应商根据自身投标总成本（指教材成本、运抵指定交货地点的各种费用、售后服务、税金及其他所有成本费用的总和）情况，报出2026-2027学年教材以码洋价为基础的折让率。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2.有效报价范围：折让率≥20%，（其中教育部、人社部指定“三科统编”教材、《习近平新时代中国特色社会主义思想学生读本</w:t>
      </w:r>
      <w:bookmarkStart w:id="1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（</w:t>
      </w:r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高中）》、语委指定普通话教材等特殊发行的教材根据实际情况协商结算。）供应商的报价不得超过有效报价范围，否则磋商无效。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3.实洋价合计值=码洋价合计值×(1-折让率）（供应商根据所报出的折让率及标明的码洋价相应推算出实洋价）</w:t>
      </w:r>
    </w:p>
    <w:bookmarkEnd w:id="0"/>
    <w:p w14:paraId="4FD0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（二）售后服务要求</w:t>
      </w:r>
    </w:p>
    <w:p w14:paraId="7B1F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1.按订单要求进行采购，保证教材在开学之前</w:t>
      </w:r>
      <w:r>
        <w:rPr>
          <w:rFonts w:hint="eastAsia" w:ascii="仿宋" w:hAnsi="仿宋" w:eastAsia="仿宋"/>
          <w:sz w:val="28"/>
          <w:szCs w:val="28"/>
          <w:lang w:eastAsia="zh-CN"/>
        </w:rPr>
        <w:t>到货</w:t>
      </w:r>
      <w:r>
        <w:rPr>
          <w:rFonts w:hint="eastAsia" w:ascii="仿宋" w:hAnsi="仿宋" w:eastAsia="仿宋"/>
          <w:sz w:val="28"/>
          <w:szCs w:val="28"/>
        </w:rPr>
        <w:t>。接到订单之日起2日内，必须将订单内容的订购情况如实、准确地反馈给采购方。在未告知采购方的情况下，出现征订错误，责任由中标人承担。对订单中订不到、换版、停版、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属于包销性质、</w:t>
      </w:r>
      <w:r>
        <w:rPr>
          <w:rFonts w:hint="eastAsia" w:ascii="仿宋" w:hAnsi="仿宋" w:eastAsia="仿宋"/>
          <w:sz w:val="28"/>
          <w:szCs w:val="28"/>
        </w:rPr>
        <w:t>缺货等的教材，自接到订单之日起5日内必须告知采购方，以便调换版本或更换教材。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为停版、缺货教材提供替换参考书目。</w:t>
      </w:r>
    </w:p>
    <w:p w14:paraId="26BD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2.中标供应商须免费将采购的教材及时运至采购地方指定的地点，并按采购人要求分发完教材。</w:t>
      </w:r>
    </w:p>
    <w:p w14:paraId="52BB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3.对学校发放剩余的教材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包含属于包销性质但中标供应商未告知的教材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，如无人为损坏，在一年内予以退货，确保采购方的“零库存”。</w:t>
      </w:r>
    </w:p>
    <w:p w14:paraId="2069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中标供应商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须帮助采购方向出版社申请教材样书。</w:t>
      </w:r>
    </w:p>
    <w:p w14:paraId="455C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中标供应商要免费为采购人提供每学期实际所需的教师用书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81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.教材包装外表必须注明完整书名、册数、单价、出版社等内容。</w:t>
      </w:r>
    </w:p>
    <w:p w14:paraId="2029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对到校后发现有缺页、多发、错发、少发等问题，分清责任及时解决。不符合采购方订单要求的教材应无条件退换，严重的教材质量问题中标人应承担相应责任；收到更换通知之日起七天内应免费更换有缺陷的教材。</w:t>
      </w:r>
    </w:p>
    <w:p w14:paraId="250C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.中标人应无偿提供教材发放服务，自备发放教材的工具，并按采购方的要求完成，发放差错率为零。</w:t>
      </w:r>
    </w:p>
    <w:p w14:paraId="685A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.对采购方所报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订</w:t>
      </w:r>
      <w:r>
        <w:rPr>
          <w:rFonts w:hint="eastAsia" w:ascii="仿宋" w:hAnsi="仿宋" w:eastAsia="仿宋"/>
          <w:sz w:val="28"/>
          <w:szCs w:val="28"/>
        </w:rPr>
        <w:t>的教材，中标人须做出快速反应，制定有效的快捷措施，保证教材配齐率100%、教材课前到书率100%。如果是非出版社原因造成的教材不及时到位，按中标人违约处理。</w:t>
      </w:r>
    </w:p>
    <w:p w14:paraId="7EEC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.投标人必须保证本地化服务，在南宁市内须设有办事机构（签订合同时须提供有效的证明材料复印件，原件备查）。</w:t>
      </w:r>
    </w:p>
    <w:p w14:paraId="3FCB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28"/>
          <w:szCs w:val="28"/>
        </w:rPr>
        <w:t>.中标人必须提供并遵守售后服务承诺。</w:t>
      </w:r>
    </w:p>
    <w:p w14:paraId="7D374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（三）付款方式</w:t>
      </w:r>
    </w:p>
    <w:p w14:paraId="32B3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先到书，后付款。在采购方对具体分批次交货的教材验收合格，且中标人能完全履行售后服务承诺后，中标人开具发票给采购方，由采购方分批次付清中标人的货款（无预付款）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付款期限为12个月。</w:t>
      </w:r>
    </w:p>
    <w:p w14:paraId="3B92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（四）合同</w:t>
      </w:r>
      <w:r>
        <w:rPr>
          <w:rFonts w:ascii="仿宋" w:hAnsi="仿宋" w:eastAsia="仿宋" w:cs="仿宋_GB2312"/>
          <w:b/>
          <w:bCs/>
          <w:sz w:val="28"/>
          <w:szCs w:val="28"/>
        </w:rPr>
        <w:t>履行期限、</w:t>
      </w:r>
      <w:r>
        <w:rPr>
          <w:rFonts w:hint="eastAsia" w:ascii="仿宋" w:hAnsi="仿宋" w:eastAsia="仿宋" w:cs="仿宋_GB2312"/>
          <w:b/>
          <w:sz w:val="28"/>
          <w:szCs w:val="28"/>
        </w:rPr>
        <w:t>交货期及数量、交货地点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 xml:space="preserve"> </w:t>
      </w:r>
    </w:p>
    <w:p w14:paraId="1F76E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1.合同</w:t>
      </w:r>
      <w:r>
        <w:rPr>
          <w:rFonts w:ascii="仿宋" w:hAnsi="仿宋" w:eastAsia="仿宋" w:cs="仿宋_GB2312"/>
          <w:sz w:val="28"/>
          <w:szCs w:val="28"/>
        </w:rPr>
        <w:t>履行期限：</w:t>
      </w:r>
      <w:r>
        <w:rPr>
          <w:rFonts w:hint="eastAsia" w:ascii="仿宋" w:hAnsi="仿宋" w:eastAsia="仿宋" w:cs="仿宋_GB2312"/>
          <w:sz w:val="28"/>
          <w:szCs w:val="28"/>
        </w:rPr>
        <w:t>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年1月1日—202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年12月31日。</w:t>
      </w:r>
    </w:p>
    <w:p w14:paraId="0369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.交货期及数量：自签订合同后，由采购方和中标人双方约定，按采购方具体订单分批次供货，按指定日期免费送教材到校。</w:t>
      </w:r>
    </w:p>
    <w:p w14:paraId="590A2D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.交货地点：广西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工业技师学院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06B930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43" w:firstLineChars="3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 投标文件的组成</w:t>
      </w:r>
      <w:r>
        <w:rPr>
          <w:rFonts w:hint="eastAsia" w:ascii="宋体" w:hAnsi="宋体"/>
          <w:color w:val="000000"/>
          <w:sz w:val="24"/>
        </w:rPr>
        <w:t xml:space="preserve"> </w:t>
      </w:r>
    </w:p>
    <w:p w14:paraId="66AC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</w:t>
      </w:r>
      <w:r>
        <w:rPr>
          <w:rFonts w:ascii="仿宋" w:hAnsi="仿宋" w:eastAsia="仿宋" w:cs="仿宋_GB2312"/>
          <w:sz w:val="28"/>
          <w:szCs w:val="28"/>
        </w:rPr>
        <w:t>投标人基本情况登记表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见附件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2）</w:t>
      </w:r>
    </w:p>
    <w:p w14:paraId="0CC86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2.投标函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见附件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18AA8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3.法定代表人授权书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见附件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2E18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4.投标报价及质量服务承诺书：标明投标报价及提供服务的具体内容、措施和承诺给予招标方的各种优惠条件（优惠条件是指在价格、运输、付款条件、售后服务、质量保证等各方面的优惠）。</w:t>
      </w:r>
    </w:p>
    <w:p w14:paraId="43A1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5.投标单位资质证明材料，如营业执照正本、税务登记证、出版物发行许可证等（用复印件的需加盖公章）。</w:t>
      </w:r>
    </w:p>
    <w:p w14:paraId="43388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6.投标单位进货渠道及业绩证明材料，如最近三年与各出版社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签订的</w:t>
      </w:r>
      <w:r>
        <w:rPr>
          <w:rFonts w:hint="eastAsia" w:ascii="仿宋" w:hAnsi="仿宋" w:eastAsia="仿宋" w:cs="仿宋_GB2312"/>
          <w:sz w:val="28"/>
          <w:szCs w:val="28"/>
        </w:rPr>
        <w:t>图书经销协议书或出版社颁发的授权书、委托书等。</w:t>
      </w:r>
    </w:p>
    <w:p w14:paraId="4A9F2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以上材料请装订成册。报送材料（正本1份、副本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份）一并装入投标文件袋中加以密封，在每一封贴处密封签章（公章、密封章、法定代表人或其委托代理人签字均可），文件袋封面请注明项目名称及投标人名称。</w:t>
      </w:r>
    </w:p>
    <w:p w14:paraId="5A0B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</w:p>
    <w:p w14:paraId="48EA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160" w:firstLineChars="2200"/>
        <w:jc w:val="left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广西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工业技师学院</w:t>
      </w:r>
    </w:p>
    <w:p w14:paraId="6DFD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160" w:firstLineChars="22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2025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p w14:paraId="594CF88C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A81FCA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46C2D3-8D42-40D2-9CD5-C054AE5382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4D31EC-BCA4-4238-8EF9-0785DE621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6099AF1-21DB-42B4-AF40-CDCAC9B905A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6EBE420-7F33-4279-AC85-1A45BA4029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011FDC-4684-429F-BB52-6717A41CC7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175F67A6-566E-44C6-A4FF-64890D09A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96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976F5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976F5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75CDD"/>
    <w:multiLevelType w:val="singleLevel"/>
    <w:tmpl w:val="32F75C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NhNjRiM2JiYzUwNzQzMGI2MzM4ZWQxNzhhMzYifQ=="/>
  </w:docVars>
  <w:rsids>
    <w:rsidRoot w:val="00000000"/>
    <w:rsid w:val="03430B3A"/>
    <w:rsid w:val="04CD2CB8"/>
    <w:rsid w:val="04DD43E2"/>
    <w:rsid w:val="06CD3BCD"/>
    <w:rsid w:val="0A164C9A"/>
    <w:rsid w:val="0AB84B0A"/>
    <w:rsid w:val="0C7730CB"/>
    <w:rsid w:val="0DBF308A"/>
    <w:rsid w:val="0F661726"/>
    <w:rsid w:val="108264BC"/>
    <w:rsid w:val="1083709D"/>
    <w:rsid w:val="13A17EF3"/>
    <w:rsid w:val="13ED3E3B"/>
    <w:rsid w:val="13FD6DAC"/>
    <w:rsid w:val="144D67F1"/>
    <w:rsid w:val="174100A7"/>
    <w:rsid w:val="18723928"/>
    <w:rsid w:val="18B40B10"/>
    <w:rsid w:val="18D726FB"/>
    <w:rsid w:val="1AD67721"/>
    <w:rsid w:val="1BD731CE"/>
    <w:rsid w:val="1C114354"/>
    <w:rsid w:val="1FC81833"/>
    <w:rsid w:val="20E923CC"/>
    <w:rsid w:val="295761E2"/>
    <w:rsid w:val="2A657A12"/>
    <w:rsid w:val="2AAB7C8C"/>
    <w:rsid w:val="2D2C202A"/>
    <w:rsid w:val="2D405B75"/>
    <w:rsid w:val="2DD1551A"/>
    <w:rsid w:val="2F0E5A28"/>
    <w:rsid w:val="377E242B"/>
    <w:rsid w:val="37A82620"/>
    <w:rsid w:val="39B8085B"/>
    <w:rsid w:val="3A6E55CC"/>
    <w:rsid w:val="3B31245E"/>
    <w:rsid w:val="3BA00DEA"/>
    <w:rsid w:val="3C395D2A"/>
    <w:rsid w:val="3D416607"/>
    <w:rsid w:val="3D9E622F"/>
    <w:rsid w:val="3DE970A0"/>
    <w:rsid w:val="3E006B23"/>
    <w:rsid w:val="44C06B81"/>
    <w:rsid w:val="47203DDE"/>
    <w:rsid w:val="47F65E02"/>
    <w:rsid w:val="49325BF9"/>
    <w:rsid w:val="4B68515E"/>
    <w:rsid w:val="4D3F08E5"/>
    <w:rsid w:val="548C3CFC"/>
    <w:rsid w:val="559F7E32"/>
    <w:rsid w:val="56157339"/>
    <w:rsid w:val="579E2060"/>
    <w:rsid w:val="582F423F"/>
    <w:rsid w:val="5AC10C49"/>
    <w:rsid w:val="5AD03AE2"/>
    <w:rsid w:val="5B1D36AB"/>
    <w:rsid w:val="5B673DB6"/>
    <w:rsid w:val="5E0B100D"/>
    <w:rsid w:val="5F085C4C"/>
    <w:rsid w:val="60433009"/>
    <w:rsid w:val="618678BA"/>
    <w:rsid w:val="61EA7130"/>
    <w:rsid w:val="631F6D97"/>
    <w:rsid w:val="646F7EA3"/>
    <w:rsid w:val="66DB1B7A"/>
    <w:rsid w:val="6DDA30DC"/>
    <w:rsid w:val="6F4A3E86"/>
    <w:rsid w:val="703A2BF0"/>
    <w:rsid w:val="70CE3AE9"/>
    <w:rsid w:val="70E23A4C"/>
    <w:rsid w:val="71C14D78"/>
    <w:rsid w:val="722E20F0"/>
    <w:rsid w:val="75421C0A"/>
    <w:rsid w:val="77856E33"/>
    <w:rsid w:val="78A33A7C"/>
    <w:rsid w:val="78B70862"/>
    <w:rsid w:val="79070ECF"/>
    <w:rsid w:val="79CF10C6"/>
    <w:rsid w:val="7B01255E"/>
    <w:rsid w:val="7E7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9870"/>
      </w:tabs>
      <w:spacing w:before="120" w:after="120" w:line="360" w:lineRule="auto"/>
      <w:ind w:firstLine="368" w:firstLineChars="175"/>
    </w:pPr>
    <w:rPr>
      <w:rFonts w:ascii="方正仿宋简体" w:hAnsi="Calibri" w:eastAsia="方正仿宋简体" w:cs="Verdana"/>
      <w:bCs/>
      <w:caps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wuidatespan"/>
    <w:basedOn w:val="8"/>
    <w:qFormat/>
    <w:uiPriority w:val="0"/>
  </w:style>
  <w:style w:type="character" w:customStyle="1" w:styleId="10">
    <w:name w:val="href"/>
    <w:basedOn w:val="8"/>
    <w:qFormat/>
    <w:uiPriority w:val="0"/>
    <w:rPr>
      <w:color w:val="0000FF"/>
      <w:u w:val="single"/>
    </w:rPr>
  </w:style>
  <w:style w:type="character" w:customStyle="1" w:styleId="11">
    <w:name w:val="first-child"/>
    <w:basedOn w:val="8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a1c0af12-52d9-40e8-8f09-9508676cf046</errorID>
      <errorWord>应</errorWord>
      <group>L1_Word</group>
      <groupName>字词问题</groupName>
      <ability>L2_Typo</ability>
      <abilityName>字词错误</abilityName>
      <candidateList>
        <item>应与</item>
      </candidateList>
      <explain/>
      <paraID>6CAF58BF</paraID>
      <start>17</start>
      <end>19</end>
      <status>modified</status>
      <modifiedWord>应与</modifiedWord>
      <trackRevisions>false</trackRevisions>
    </reviewItem>
    <reviewItem>
      <errorID>2b952271-1176-4bc1-afb4-5cce59610572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33067045</paraID>
      <start>12</start>
      <end>13</end>
      <status>modified</status>
      <modifiedWord>—</modifiedWord>
      <trackRevisions>false</trackRevisions>
    </reviewItem>
    <reviewItem>
      <errorID>ab22e951-e6da-4413-8c48-465f4481ef1c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ABE033D</paraID>
      <start>11</start>
      <end>12</end>
      <status>modified</status>
      <modifiedWord>—</modifiedWord>
      <trackRevisions>false</trackRevisions>
    </reviewItem>
    <reviewItem>
      <errorID>3114b5e4-90d1-4537-b8bc-51b140e6ae40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 ABE033D</paraID>
      <start>33</start>
      <end>35</end>
      <status>modified</status>
      <modifiedWord>提供</modifiedWord>
      <trackRevisions>false</trackRevisions>
    </reviewItem>
    <reviewItem>
      <errorID>d4dd497e-a954-44ee-a9c8-eada862b26f1</errorID>
      <errorWord>中华人民共和国国标</errorWord>
      <group>L1_Political</group>
      <groupName>政治性问题</groupName>
      <ability>L2_Keyword</ability>
      <abilityName>固定表述</abilityName>
      <candidateList>
        <item>中华人民共和国国旗</item>
      </candidateList>
      <explain>词汇“中华人民共和国国旗”在特定场景下为固定表述形式，请确认此处的“中华人民共和国国标”是否存在不当。</explain>
      <paraID>57ACBF7A</paraID>
      <start>13</start>
      <end>22</end>
      <status>modified</status>
      <modifiedWord>中华人民共和国国旗</modifiedWord>
      <trackRevisions>false</trackRevisions>
    </reviewItem>
    <reviewItem>
      <errorID>860bfbae-f7de-4fd1-a5aa-612c70f66d3d</errorID>
      <errorWord>皱折</errorWord>
      <group>L1_Word</group>
      <groupName>字词问题</groupName>
      <ability>L2_Typo</ability>
      <abilityName>字词错误</abilityName>
      <candidateList>
        <item>皱褶</item>
      </candidateList>
      <explain/>
      <paraID>1A801935</paraID>
      <start>15</start>
      <end>17</end>
      <status>modified</status>
      <modifiedWord>皱褶</modifiedWord>
      <trackRevisions>false</trackRevisions>
    </reviewItem>
    <reviewItem>
      <errorID>623ec3b6-b856-443a-9bc1-c74cfde0b20a</errorID>
      <errorWord>皱折</errorWord>
      <group>L1_Word</group>
      <groupName>字词问题</groupName>
      <ability>L2_Typo</ability>
      <abilityName>字词错误</abilityName>
      <candidateList>
        <item>皱褶</item>
      </candidateList>
      <explain/>
      <paraID>32FBCB25</paraID>
      <start>14</start>
      <end>16</end>
      <status>modified</status>
      <modifiedWord>皱褶</modifiedWord>
      <trackRevisions>false</trackRevisions>
    </reviewItem>
    <reviewItem>
      <errorID>be7a1c45-6cce-48b2-a1e0-3a8523668f8c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28C94289</paraID>
      <start>159</start>
      <end>160</end>
      <status>unmodified</status>
      <modifiedWord/>
      <trackRevisions>false</trackRevisions>
    </reviewItem>
    <reviewItem>
      <errorID>e5478923-7697-4799-920e-c2cefc888fd8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28C94289</paraID>
      <start>162</start>
      <end>163</end>
      <status>unmodified</status>
      <modifiedWord/>
      <trackRevisions>false</trackRevisions>
    </reviewItem>
    <reviewItem>
      <errorID>887181cf-4065-49ef-89eb-ca05714b0466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28C94289</paraID>
      <start>245</start>
      <end>246</end>
      <status>modified</status>
      <modifiedWord>）</modifiedWord>
      <trackRevisions>false</trackRevisions>
    </reviewItem>
    <reviewItem>
      <errorID>950fca73-67b4-456d-a93f-c25442beff4f</errorID>
      <errorWord>到书</errorWord>
      <group>L1_Word</group>
      <groupName>字词问题</groupName>
      <ability>L2_Typo</ability>
      <abilityName>字词错误</abilityName>
      <candidateList>
        <item>到货</item>
      </candidateList>
      <explain/>
      <paraID>7B1F518B</paraID>
      <start>21</start>
      <end>23</end>
      <status>modified</status>
      <modifiedWord>到货</modifiedWord>
      <trackRevisions>false</trackRevisions>
    </reviewItem>
    <reviewItem>
      <errorID>17de1fa9-6cf9-42a7-b125-2994b9aa65ea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6B93062</paraID>
      <start>0</start>
      <end>3</end>
      <status>modified</status>
      <modifiedWord>（五）</modifiedWord>
      <trackRevisions>false</trackRevisions>
    </reviewItem>
    <reviewItem>
      <errorID>d92bb497-01f1-46d7-b21c-691abf7168d2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66ACBE45</paraID>
      <start>12</start>
      <end>13</end>
      <status>modified</status>
      <modifiedWord>（</modifiedWord>
      <trackRevisions>false</trackRevisions>
    </reviewItem>
    <reviewItem>
      <errorID>39905ffb-f2e0-467e-bb33-356672883d9b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66ACBE45</paraID>
      <start>17</start>
      <end>18</end>
      <status>modified</status>
      <modifiedWord>）</modifiedWord>
      <trackRevisions>false</trackRevisions>
    </reviewItem>
    <reviewItem>
      <errorID>49665dbd-5798-456e-b8b1-24e9f2c9c88e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CC86A2D</paraID>
      <start>5</start>
      <end>6</end>
      <status>modified</status>
      <modifiedWord>（</modifiedWord>
      <trackRevisions>false</trackRevisions>
    </reviewItem>
    <reviewItem>
      <errorID>68d74365-d7dc-4edc-97f8-f08d16738f46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CC86A2D</paraID>
      <start>10</start>
      <end>11</end>
      <status>modified</status>
      <modifiedWord>）</modifiedWord>
      <trackRevisions>false</trackRevisions>
    </reviewItem>
    <reviewItem>
      <errorID>6ace8679-af31-4c10-b72b-5327052ab339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18AA8C77</paraID>
      <start>10</start>
      <end>11</end>
      <status>modified</status>
      <modifiedWord>（</modifiedWord>
      <trackRevisions>false</trackRevisions>
    </reviewItem>
    <reviewItem>
      <errorID>66c1e594-ac17-426b-9538-33c540046648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18AA8C77</paraID>
      <start>15</start>
      <end>16</end>
      <status>modified</status>
      <modifiedWord>）</modifiedWord>
      <trackRevisions>false</trackRevisions>
    </reviewItem>
    <reviewItem>
      <errorID>6bdeae9a-6ee3-437e-a995-3b802f89ab53</errorID>
      <errorWord>签定的</errorWord>
      <group>L1_Word</group>
      <groupName>字词问题</groupName>
      <ability>L2_Typo</ability>
      <abilityName>字词错误</abilityName>
      <candidateList>
        <item>签订的</item>
      </candidateList>
      <explain/>
      <paraID>43388DAD</paraID>
      <start>28</start>
      <end>31</end>
      <status>modified</status>
      <modifiedWord>签订的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e793c-41d1-40d9-ab40-4c01b79fe0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2692</Words>
  <Characters>2814</Characters>
  <Lines>0</Lines>
  <Paragraphs>0</Paragraphs>
  <TotalTime>3</TotalTime>
  <ScaleCrop>false</ScaleCrop>
  <LinksUpToDate>false</LinksUpToDate>
  <CharactersWithSpaces>2832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warm</cp:lastModifiedBy>
  <cp:lastPrinted>2025-11-03T00:24:00Z</cp:lastPrinted>
  <dcterms:modified xsi:type="dcterms:W3CDTF">2025-12-16T08:51:19Z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1EDA3F9F3E674A21BBE97A1D7F79F40D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