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5698D">
      <w:pPr>
        <w:pStyle w:val="2"/>
        <w:snapToGrid w:val="0"/>
        <w:spacing w:before="0" w:after="0"/>
        <w:jc w:val="left"/>
        <w:rPr>
          <w:rFonts w:hint="eastAsia"/>
          <w:color w:val="auto"/>
          <w:lang w:val="en-US" w:eastAsia="zh-CN"/>
        </w:rPr>
      </w:pPr>
      <w:bookmarkStart w:id="0" w:name="_Toc479170304"/>
      <w:r>
        <w:rPr>
          <w:rFonts w:hint="eastAsia" w:ascii="黑体" w:hAnsi="黑体" w:eastAsia="黑体" w:cs="黑体"/>
          <w:b w:val="0"/>
          <w:bCs/>
          <w:color w:val="auto"/>
          <w:kern w:val="0"/>
          <w:sz w:val="30"/>
          <w:szCs w:val="30"/>
          <w:lang w:val="en-US" w:eastAsia="zh-CN" w:bidi="ar-SA"/>
        </w:rPr>
        <w:t>附件3：</w:t>
      </w:r>
      <w:r>
        <w:rPr>
          <w:rFonts w:hint="eastAsia" w:ascii="黑体" w:hAnsi="黑体" w:eastAsia="黑体" w:cs="黑体"/>
          <w:b w:val="0"/>
          <w:bCs/>
          <w:color w:val="auto"/>
          <w:kern w:val="0"/>
          <w:sz w:val="30"/>
          <w:szCs w:val="30"/>
          <w:lang w:val="en-US" w:eastAsia="zh-CN" w:bidi="ar-SA"/>
        </w:rPr>
        <w:t>广西工业技师学院优质学校</w:t>
      </w:r>
      <w:bookmarkStart w:id="1" w:name="_GoBack"/>
      <w:bookmarkEnd w:id="1"/>
      <w:r>
        <w:rPr>
          <w:rFonts w:hint="eastAsia" w:ascii="黑体" w:hAnsi="黑体" w:eastAsia="黑体" w:cs="黑体"/>
          <w:b w:val="0"/>
          <w:bCs/>
          <w:color w:val="auto"/>
          <w:kern w:val="0"/>
          <w:sz w:val="30"/>
          <w:szCs w:val="30"/>
          <w:lang w:val="en-US" w:eastAsia="zh-CN" w:bidi="ar-SA"/>
        </w:rPr>
        <w:t>与优质专业建设项目（化学工艺专业）二期实训室环境改造与思政文化建设</w:t>
      </w:r>
      <w:r>
        <w:rPr>
          <w:rFonts w:hint="eastAsia" w:ascii="黑体" w:hAnsi="黑体" w:eastAsia="黑体" w:cs="黑体"/>
          <w:b w:val="0"/>
          <w:bCs/>
          <w:color w:val="auto"/>
          <w:kern w:val="0"/>
          <w:sz w:val="30"/>
          <w:szCs w:val="30"/>
          <w:lang w:val="en-US" w:eastAsia="zh-CN" w:bidi="ar-SA"/>
        </w:rPr>
        <w:t>评分办法和评分细则</w:t>
      </w:r>
      <w:bookmarkEnd w:id="0"/>
    </w:p>
    <w:p w14:paraId="2C7B93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一、总则</w:t>
      </w:r>
    </w:p>
    <w:p w14:paraId="539817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评标工作遵循公平、公正、科学、择优原则和诚实、信誉、效率的服务原则。本着科学、严谨的态度，认真进行评标。择优选用，推进技术进步，确保质量、交货期，节约投资，最大限度地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3ACCF0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本次评标采用综合评分法，总分为100分，其中商业价格分30分、技术得分70分。投标人评标综合得分=商业价格分+技术得分。</w:t>
      </w:r>
    </w:p>
    <w:p w14:paraId="4CE793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评标会前各单位需提供针对本项目设计初步方案供评审会参考。</w:t>
      </w:r>
    </w:p>
    <w:p w14:paraId="723356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二、评标内容及标准</w:t>
      </w:r>
    </w:p>
    <w:p w14:paraId="0B1DEE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楷体" w:hAnsi="楷体" w:eastAsia="楷体" w:cs="楷体"/>
          <w:b/>
          <w:bCs/>
          <w:i w:val="0"/>
          <w:iCs w:val="0"/>
          <w:caps w:val="0"/>
          <w:color w:val="auto"/>
          <w:spacing w:val="0"/>
          <w:sz w:val="32"/>
          <w:szCs w:val="32"/>
          <w:highlight w:val="red"/>
          <w:shd w:val="clear" w:fill="FFFFFF"/>
          <w:lang w:val="en-US" w:eastAsia="zh-CN"/>
        </w:rPr>
      </w:pPr>
      <w:r>
        <w:rPr>
          <w:rFonts w:hint="eastAsia" w:ascii="楷体" w:hAnsi="楷体" w:eastAsia="楷体" w:cs="楷体"/>
          <w:b/>
          <w:bCs/>
          <w:i w:val="0"/>
          <w:iCs w:val="0"/>
          <w:caps w:val="0"/>
          <w:color w:val="auto"/>
          <w:spacing w:val="0"/>
          <w:sz w:val="32"/>
          <w:szCs w:val="32"/>
          <w:highlight w:val="none"/>
          <w:shd w:val="clear" w:fill="FFFFFF"/>
          <w:lang w:val="en-US" w:eastAsia="zh-CN"/>
        </w:rPr>
        <w:t>（一）商业价格分（满分30分）</w:t>
      </w:r>
    </w:p>
    <w:p w14:paraId="6DE5B2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报价得分按照下列方法计算：价格分采用低价优先法计算，即满足招标文件要求且投标价格最低的投标价为评标基准价，其价格为满分。其他投标人的价格统一按下列公式计算：</w:t>
      </w:r>
    </w:p>
    <w:p w14:paraId="1207D6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投标报价得分=（评标基准价/投标报价）×100</w:t>
      </w:r>
    </w:p>
    <w:p w14:paraId="4B23D1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楷体" w:hAnsi="楷体" w:eastAsia="楷体" w:cs="楷体"/>
          <w:b/>
          <w:bCs/>
          <w:i w:val="0"/>
          <w:iCs w:val="0"/>
          <w:caps w:val="0"/>
          <w:color w:val="auto"/>
          <w:spacing w:val="0"/>
          <w:sz w:val="32"/>
          <w:szCs w:val="32"/>
          <w:highlight w:val="none"/>
          <w:shd w:val="clear" w:fill="FFFFFF"/>
          <w:lang w:val="en-US" w:eastAsia="zh-CN"/>
        </w:rPr>
      </w:pPr>
      <w:r>
        <w:rPr>
          <w:rFonts w:hint="eastAsia" w:ascii="楷体" w:hAnsi="楷体" w:eastAsia="楷体" w:cs="楷体"/>
          <w:b/>
          <w:bCs/>
          <w:i w:val="0"/>
          <w:iCs w:val="0"/>
          <w:caps w:val="0"/>
          <w:color w:val="auto"/>
          <w:spacing w:val="0"/>
          <w:sz w:val="32"/>
          <w:szCs w:val="32"/>
          <w:highlight w:val="none"/>
          <w:shd w:val="clear" w:fill="FFFFFF"/>
          <w:lang w:val="en-US" w:eastAsia="zh-CN"/>
        </w:rPr>
        <w:t>（二）技术分（满分70分）</w:t>
      </w:r>
    </w:p>
    <w:p w14:paraId="6C1F18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2" w:firstLineChars="200"/>
        <w:textAlignment w:val="auto"/>
        <w:rPr>
          <w:rFonts w:hint="eastAsia" w:ascii="仿宋_GB2312" w:hAnsi="仿宋_GB2312" w:eastAsia="仿宋_GB2312" w:cs="仿宋_GB2312"/>
          <w:b/>
          <w:bCs/>
          <w:i w:val="0"/>
          <w:iCs w:val="0"/>
          <w:caps w:val="0"/>
          <w:color w:val="auto"/>
          <w:spacing w:val="0"/>
          <w:sz w:val="30"/>
          <w:szCs w:val="30"/>
          <w:shd w:val="clear" w:fill="FFFFFF"/>
          <w:lang w:val="en-US" w:eastAsia="zh-CN"/>
        </w:rPr>
      </w:pPr>
      <w:r>
        <w:rPr>
          <w:rFonts w:hint="eastAsia" w:ascii="仿宋_GB2312" w:hAnsi="仿宋_GB2312" w:eastAsia="仿宋_GB2312" w:cs="仿宋_GB2312"/>
          <w:b/>
          <w:bCs/>
          <w:i w:val="0"/>
          <w:iCs w:val="0"/>
          <w:caps w:val="0"/>
          <w:color w:val="auto"/>
          <w:spacing w:val="0"/>
          <w:sz w:val="30"/>
          <w:szCs w:val="30"/>
          <w:shd w:val="clear" w:fill="FFFFFF"/>
          <w:lang w:val="en-US" w:eastAsia="zh-CN"/>
        </w:rPr>
        <w:t>1.设计整体定位（满分50分）</w:t>
      </w:r>
    </w:p>
    <w:p w14:paraId="672A92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default"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一档（0-15分）：设计方案简单，仅对服务需求及清单内容作出响应；</w:t>
      </w:r>
    </w:p>
    <w:p w14:paraId="1109A2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二档（16～30分）：有详细的设计方案，对服务需求及清单内容作出服务响应的同时，有售后服务应急预案；</w:t>
      </w:r>
    </w:p>
    <w:p w14:paraId="2187D46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right="0" w:firstLine="600" w:firstLineChars="20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三档（31～50分）：有详细的设计方案及效果图，对服务需求及清单内容作出服务响应的同时，有售后服务应急预案，并且根据</w:t>
      </w:r>
      <w:r>
        <w:rPr>
          <w:rFonts w:hint="eastAsia" w:ascii="仿宋" w:hAnsi="仿宋" w:eastAsia="仿宋" w:cs="仿宋"/>
          <w:i w:val="0"/>
          <w:iCs w:val="0"/>
          <w:caps w:val="0"/>
          <w:color w:val="auto"/>
          <w:spacing w:val="0"/>
          <w:sz w:val="28"/>
          <w:szCs w:val="28"/>
          <w:shd w:val="clear" w:fill="FFFFFF"/>
        </w:rPr>
        <w:t>项目</w:t>
      </w:r>
      <w:r>
        <w:rPr>
          <w:rFonts w:hint="eastAsia" w:ascii="仿宋" w:hAnsi="仿宋" w:eastAsia="仿宋" w:cs="仿宋"/>
          <w:i w:val="0"/>
          <w:iCs w:val="0"/>
          <w:caps w:val="0"/>
          <w:color w:val="auto"/>
          <w:spacing w:val="0"/>
          <w:sz w:val="28"/>
          <w:szCs w:val="28"/>
          <w:shd w:val="clear" w:fill="FFFFFF"/>
          <w:lang w:eastAsia="zh-CN"/>
        </w:rPr>
        <w:t>做出</w:t>
      </w:r>
      <w:r>
        <w:rPr>
          <w:rFonts w:hint="eastAsia" w:ascii="仿宋" w:hAnsi="仿宋" w:eastAsia="仿宋" w:cs="仿宋"/>
          <w:i w:val="0"/>
          <w:iCs w:val="0"/>
          <w:caps w:val="0"/>
          <w:color w:val="auto"/>
          <w:spacing w:val="0"/>
          <w:sz w:val="30"/>
          <w:szCs w:val="30"/>
          <w:shd w:val="clear" w:fill="FFFFFF"/>
          <w:lang w:val="en-US" w:eastAsia="zh-CN"/>
        </w:rPr>
        <w:t>针对采购人量身定制的设计思路与具体实施方案。</w:t>
      </w:r>
    </w:p>
    <w:p w14:paraId="536C680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0" w:lineRule="exact"/>
        <w:ind w:right="0" w:firstLine="602" w:firstLineChars="200"/>
        <w:textAlignment w:val="auto"/>
        <w:rPr>
          <w:rFonts w:hint="eastAsia" w:ascii="仿宋_GB2312" w:hAnsi="仿宋_GB2312" w:eastAsia="仿宋_GB2312" w:cs="仿宋_GB2312"/>
          <w:b/>
          <w:bCs/>
          <w:i w:val="0"/>
          <w:iCs w:val="0"/>
          <w:caps w:val="0"/>
          <w:color w:val="auto"/>
          <w:spacing w:val="0"/>
          <w:sz w:val="30"/>
          <w:szCs w:val="30"/>
          <w:shd w:val="clear" w:fill="FFFFFF"/>
          <w:lang w:val="en-US" w:eastAsia="zh-CN"/>
        </w:rPr>
      </w:pPr>
      <w:r>
        <w:rPr>
          <w:rFonts w:hint="eastAsia" w:ascii="仿宋_GB2312" w:hAnsi="仿宋_GB2312" w:eastAsia="仿宋_GB2312" w:cs="仿宋_GB2312"/>
          <w:b/>
          <w:bCs/>
          <w:i w:val="0"/>
          <w:iCs w:val="0"/>
          <w:caps w:val="0"/>
          <w:color w:val="auto"/>
          <w:spacing w:val="0"/>
          <w:sz w:val="30"/>
          <w:szCs w:val="30"/>
          <w:shd w:val="clear" w:fill="FFFFFF"/>
          <w:lang w:val="en-US" w:eastAsia="zh-CN"/>
        </w:rPr>
        <w:t>2.企业资质信誉、项目管理团队及售后服务（满分10分）</w:t>
      </w:r>
    </w:p>
    <w:p w14:paraId="6865E276">
      <w:pPr>
        <w:pStyle w:val="6"/>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bidi="ar-SA"/>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（1）</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国内注册（指按国家有关规定要求注册的），具有独立承担民事责任的能力、独立承担招标项目的能力和具有独立履行合同所必需的设备和专业技术能力，且具备法人资格的供应商</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，具备可得</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SA"/>
        </w:rPr>
        <w:t>1分。</w:t>
      </w:r>
    </w:p>
    <w:p w14:paraId="4180FA87">
      <w:pPr>
        <w:pStyle w:val="6"/>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default" w:ascii="仿宋_GB2312" w:hAnsi="仿宋_GB2312" w:eastAsia="仿宋_GB2312" w:cs="仿宋_GB2312"/>
          <w:i w:val="0"/>
          <w:iCs w:val="0"/>
          <w:caps w:val="0"/>
          <w:color w:val="auto"/>
          <w:spacing w:val="0"/>
          <w:kern w:val="2"/>
          <w:sz w:val="30"/>
          <w:szCs w:val="30"/>
          <w:shd w:val="clear" w:fill="FFFFFF"/>
          <w:lang w:val="en-US" w:eastAsia="zh-CN" w:bidi="ar-SA"/>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在</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“信用中国”网站</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www.creditchina.gov.cn</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 xml:space="preserve"> 、中国政府采购网</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www.ccgp.gov.cn</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被列入失信被执行人、重大税收违法失信主体、政府采购严重违法失信行为记录名单及其他不符合《中华人民共和国政府采购法》第二十二条规定条件的供应商，不得参与本项目采购活动</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p>
    <w:p w14:paraId="5A4FC884">
      <w:pPr>
        <w:pStyle w:val="6"/>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bidi="ar-SA"/>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（2）</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项目</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实施</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团队</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中</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有</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效果图设计师、施工图设计师、</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广告学”等</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相关专业</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实施</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人员</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需提供毕业证书</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或</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专业培训证书</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或职称证书）</w:t>
      </w:r>
      <w:r>
        <w:rPr>
          <w:rFonts w:hint="default" w:ascii="仿宋_GB2312" w:hAnsi="仿宋_GB2312" w:eastAsia="仿宋_GB2312" w:cs="仿宋_GB2312"/>
          <w:i w:val="0"/>
          <w:iCs w:val="0"/>
          <w:caps w:val="0"/>
          <w:color w:val="auto"/>
          <w:spacing w:val="0"/>
          <w:kern w:val="2"/>
          <w:sz w:val="30"/>
          <w:szCs w:val="30"/>
          <w:shd w:val="clear" w:fill="FFFFFF"/>
          <w:lang w:val="en-US" w:eastAsia="zh-CN" w:bidi="ar-SA"/>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具有3个专业人员以上，具备可得</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SA"/>
        </w:rPr>
        <w:t>2</w:t>
      </w:r>
      <w:r>
        <w:rPr>
          <w:rFonts w:hint="default" w:ascii="仿宋_GB2312" w:hAnsi="仿宋_GB2312" w:eastAsia="仿宋_GB2312" w:cs="仿宋_GB2312"/>
          <w:i w:val="0"/>
          <w:iCs w:val="0"/>
          <w:caps w:val="0"/>
          <w:color w:val="auto"/>
          <w:spacing w:val="0"/>
          <w:kern w:val="2"/>
          <w:sz w:val="30"/>
          <w:szCs w:val="30"/>
          <w:highlight w:val="none"/>
          <w:shd w:val="clear" w:fill="FFFFFF"/>
          <w:lang w:val="en-US" w:eastAsia="zh-CN" w:bidi="ar-SA"/>
        </w:rPr>
        <w:t>分</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SA"/>
        </w:rPr>
        <w:t>。</w:t>
      </w:r>
    </w:p>
    <w:p w14:paraId="0C75EC3A">
      <w:pPr>
        <w:pStyle w:val="6"/>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bidi="ar-SA"/>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（3）企业承诺提供售后服务时间不少于1年，具备可得1分。</w:t>
      </w:r>
    </w:p>
    <w:p w14:paraId="01408647">
      <w:pPr>
        <w:pStyle w:val="6"/>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bidi="ar-SA"/>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4）企业提供2024年度经第三方会计师事务所或审计机构审计（若供应商的成立时间晚于上述年限的，须提供公司成立以来的财务报告经第三方会计师事务所或审计机构审计）的财务审计报告（文字性报告）及报表，具备可</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SA"/>
        </w:rPr>
        <w:t>得3分</w:t>
      </w: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w:t>
      </w:r>
    </w:p>
    <w:p w14:paraId="671D89EA">
      <w:pPr>
        <w:pStyle w:val="6"/>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default" w:ascii="仿宋_GB2312" w:hAnsi="仿宋_GB2312" w:eastAsia="仿宋_GB2312" w:cs="仿宋_GB2312"/>
          <w:i w:val="0"/>
          <w:iCs w:val="0"/>
          <w:caps w:val="0"/>
          <w:color w:val="auto"/>
          <w:spacing w:val="0"/>
          <w:kern w:val="2"/>
          <w:sz w:val="30"/>
          <w:szCs w:val="30"/>
          <w:shd w:val="clear" w:fill="FFFFFF"/>
          <w:lang w:val="en-US" w:eastAsia="zh-CN" w:bidi="ar-SA"/>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SA"/>
        </w:rPr>
        <w:t>（5）企业提供2025年11月前任意6个月的社保缴纳记录，具备可得</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SA"/>
        </w:rPr>
        <w:t>3分。</w:t>
      </w:r>
    </w:p>
    <w:p w14:paraId="08A504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2" w:firstLineChars="200"/>
        <w:textAlignment w:val="auto"/>
        <w:rPr>
          <w:rFonts w:hint="eastAsia" w:ascii="仿宋_GB2312" w:hAnsi="仿宋_GB2312" w:eastAsia="仿宋_GB2312" w:cs="仿宋_GB2312"/>
          <w:b/>
          <w:bCs/>
          <w:i w:val="0"/>
          <w:iCs w:val="0"/>
          <w:caps w:val="0"/>
          <w:color w:val="auto"/>
          <w:spacing w:val="0"/>
          <w:sz w:val="30"/>
          <w:szCs w:val="30"/>
          <w:highlight w:val="red"/>
          <w:shd w:val="clear" w:fill="FFFFFF"/>
          <w:lang w:val="en-US" w:eastAsia="zh-CN"/>
        </w:rPr>
      </w:pPr>
      <w:r>
        <w:rPr>
          <w:rFonts w:hint="eastAsia" w:ascii="仿宋_GB2312" w:hAnsi="仿宋_GB2312" w:eastAsia="仿宋_GB2312" w:cs="仿宋_GB2312"/>
          <w:b/>
          <w:bCs/>
          <w:i w:val="0"/>
          <w:iCs w:val="0"/>
          <w:caps w:val="0"/>
          <w:color w:val="auto"/>
          <w:spacing w:val="0"/>
          <w:sz w:val="30"/>
          <w:szCs w:val="30"/>
          <w:shd w:val="clear" w:fill="FFFFFF"/>
          <w:lang w:val="en-US" w:eastAsia="zh-CN"/>
        </w:rPr>
        <w:t>3.业绩分</w:t>
      </w:r>
      <w:r>
        <w:rPr>
          <w:rFonts w:hint="eastAsia" w:ascii="仿宋_GB2312" w:hAnsi="仿宋_GB2312" w:eastAsia="仿宋_GB2312" w:cs="仿宋_GB2312"/>
          <w:b/>
          <w:bCs/>
          <w:i w:val="0"/>
          <w:iCs w:val="0"/>
          <w:caps w:val="0"/>
          <w:color w:val="auto"/>
          <w:spacing w:val="0"/>
          <w:sz w:val="30"/>
          <w:szCs w:val="30"/>
          <w:highlight w:val="none"/>
          <w:shd w:val="clear" w:fill="FFFFFF"/>
          <w:lang w:val="en-US" w:eastAsia="zh-CN"/>
        </w:rPr>
        <w:t>（满分10分）</w:t>
      </w:r>
    </w:p>
    <w:p w14:paraId="13BAB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提供近三年内独立完成过的质量合格的类似业绩案例（类似业绩案例是指相关类似基地的策划设计、建设案例，其中具有党政机关及企事业单位广告服务、党建文化建设、主题场景化视觉设计、策划、建设等服务案例），需提供合同复印件或其他证明材料（每个案例可得2分，不提供不得分）。</w:t>
      </w:r>
    </w:p>
    <w:p w14:paraId="73A271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default" w:ascii="仿宋_GB2312" w:hAnsi="仿宋_GB2312" w:eastAsia="仿宋_GB2312" w:cs="仿宋_GB2312"/>
          <w:i w:val="0"/>
          <w:iCs w:val="0"/>
          <w:caps w:val="0"/>
          <w:color w:val="auto"/>
          <w:spacing w:val="0"/>
          <w:sz w:val="30"/>
          <w:szCs w:val="30"/>
          <w:shd w:val="clear" w:fill="FFFFFF"/>
          <w:lang w:val="en-US" w:eastAsia="zh-CN"/>
        </w:rPr>
      </w:pPr>
      <w:r>
        <w:rPr>
          <w:rFonts w:hint="eastAsia" w:ascii="楷体" w:hAnsi="楷体" w:eastAsia="楷体" w:cs="楷体"/>
          <w:b/>
          <w:bCs/>
          <w:i w:val="0"/>
          <w:iCs w:val="0"/>
          <w:caps w:val="0"/>
          <w:color w:val="auto"/>
          <w:spacing w:val="0"/>
          <w:sz w:val="32"/>
          <w:szCs w:val="32"/>
          <w:shd w:val="clear" w:fill="FFFFFF"/>
          <w:lang w:val="en-US" w:eastAsia="zh-CN"/>
        </w:rPr>
        <w:t>三、总得分</w:t>
      </w:r>
      <w:r>
        <w:rPr>
          <w:rFonts w:hint="eastAsia" w:ascii="仿宋_GB2312" w:hAnsi="仿宋_GB2312" w:eastAsia="仿宋_GB2312" w:cs="仿宋_GB2312"/>
          <w:b w:val="0"/>
          <w:bCs w:val="0"/>
          <w:i w:val="0"/>
          <w:iCs w:val="0"/>
          <w:caps w:val="0"/>
          <w:color w:val="auto"/>
          <w:spacing w:val="0"/>
          <w:sz w:val="30"/>
          <w:szCs w:val="30"/>
          <w:shd w:val="clear" w:fill="FFFFFF"/>
          <w:lang w:val="en-US" w:eastAsia="zh-CN"/>
        </w:rPr>
        <w:t>=</w:t>
      </w:r>
      <w:r>
        <w:rPr>
          <w:rFonts w:hint="eastAsia" w:ascii="楷体" w:hAnsi="楷体" w:eastAsia="楷体" w:cs="楷体"/>
          <w:b w:val="0"/>
          <w:bCs w:val="0"/>
          <w:i w:val="0"/>
          <w:iCs w:val="0"/>
          <w:caps w:val="0"/>
          <w:color w:val="auto"/>
          <w:spacing w:val="0"/>
          <w:sz w:val="32"/>
          <w:szCs w:val="32"/>
          <w:shd w:val="clear" w:fill="FFFFFF"/>
          <w:lang w:val="en-US" w:eastAsia="zh-CN"/>
        </w:rPr>
        <w:t>商业价格分+技术分</w:t>
      </w:r>
    </w:p>
    <w:sectPr>
      <w:footerReference r:id="rId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E14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82B7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682B7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NThhZDgyOTI1YjBkZjlkZDFjMTRjOGE3YzFmMWUifQ=="/>
  </w:docVars>
  <w:rsids>
    <w:rsidRoot w:val="6D162DF7"/>
    <w:rsid w:val="00A47690"/>
    <w:rsid w:val="02125B09"/>
    <w:rsid w:val="023A2E4D"/>
    <w:rsid w:val="024B6776"/>
    <w:rsid w:val="04040D67"/>
    <w:rsid w:val="07CB18B3"/>
    <w:rsid w:val="08406CE4"/>
    <w:rsid w:val="084E7652"/>
    <w:rsid w:val="0BDB6FE3"/>
    <w:rsid w:val="0C9A0D86"/>
    <w:rsid w:val="0F993E65"/>
    <w:rsid w:val="1117619B"/>
    <w:rsid w:val="12CA1FCB"/>
    <w:rsid w:val="13FB7F63"/>
    <w:rsid w:val="156F7E6E"/>
    <w:rsid w:val="17AD77C6"/>
    <w:rsid w:val="19B4131E"/>
    <w:rsid w:val="19B61A05"/>
    <w:rsid w:val="1B701821"/>
    <w:rsid w:val="2057280C"/>
    <w:rsid w:val="22092ABF"/>
    <w:rsid w:val="222D1C2F"/>
    <w:rsid w:val="22E352F2"/>
    <w:rsid w:val="258D1A1D"/>
    <w:rsid w:val="27857FE1"/>
    <w:rsid w:val="2DD35D80"/>
    <w:rsid w:val="31595A86"/>
    <w:rsid w:val="31B23EFF"/>
    <w:rsid w:val="323668DE"/>
    <w:rsid w:val="37A21255"/>
    <w:rsid w:val="3A711D55"/>
    <w:rsid w:val="3B0A3D24"/>
    <w:rsid w:val="40F9257F"/>
    <w:rsid w:val="41B4038C"/>
    <w:rsid w:val="430420E0"/>
    <w:rsid w:val="46DD5122"/>
    <w:rsid w:val="4A9865E3"/>
    <w:rsid w:val="4C7357D0"/>
    <w:rsid w:val="4F4E3061"/>
    <w:rsid w:val="51EC4E7C"/>
    <w:rsid w:val="52205158"/>
    <w:rsid w:val="56402CF4"/>
    <w:rsid w:val="57B763FD"/>
    <w:rsid w:val="5A3572F7"/>
    <w:rsid w:val="5C6426A9"/>
    <w:rsid w:val="5C8C68B8"/>
    <w:rsid w:val="5E197862"/>
    <w:rsid w:val="5E767EDE"/>
    <w:rsid w:val="5FAF36A8"/>
    <w:rsid w:val="61D40793"/>
    <w:rsid w:val="625C63B8"/>
    <w:rsid w:val="64AC3048"/>
    <w:rsid w:val="64D93F15"/>
    <w:rsid w:val="64F8789F"/>
    <w:rsid w:val="673E51F0"/>
    <w:rsid w:val="677E1BB2"/>
    <w:rsid w:val="693B41FE"/>
    <w:rsid w:val="6A3A576D"/>
    <w:rsid w:val="6C922387"/>
    <w:rsid w:val="6D162DF7"/>
    <w:rsid w:val="6D5B22FC"/>
    <w:rsid w:val="6E6733A0"/>
    <w:rsid w:val="6FFE7FD2"/>
    <w:rsid w:val="729534F6"/>
    <w:rsid w:val="7298621E"/>
    <w:rsid w:val="72A94C54"/>
    <w:rsid w:val="735A34D3"/>
    <w:rsid w:val="751706FA"/>
    <w:rsid w:val="78444CE8"/>
    <w:rsid w:val="797A3D38"/>
    <w:rsid w:val="797C1F06"/>
    <w:rsid w:val="7BE14791"/>
    <w:rsid w:val="7D7104B9"/>
    <w:rsid w:val="7DCC76C3"/>
    <w:rsid w:val="7E2742A5"/>
    <w:rsid w:val="7E7B09C8"/>
    <w:rsid w:val="7F05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4"/>
    <w:next w:val="1"/>
    <w:unhideWhenUsed/>
    <w:qFormat/>
    <w:uiPriority w:val="0"/>
    <w:pPr>
      <w:keepNext/>
      <w:keepLines/>
      <w:spacing w:before="260" w:after="260" w:line="413" w:lineRule="auto"/>
      <w:outlineLvl w:val="1"/>
    </w:pPr>
    <w:rPr>
      <w:rFonts w:eastAsia="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Body Text Indent"/>
    <w:basedOn w:val="1"/>
    <w:qFormat/>
    <w:uiPriority w:val="0"/>
    <w:pPr>
      <w:spacing w:line="200" w:lineRule="atLeast"/>
      <w:ind w:firstLine="301"/>
    </w:pPr>
    <w:rPr>
      <w:rFonts w:ascii="宋体" w:hAnsi="Courier New" w:cs="Times New Roman"/>
      <w:spacing w:val="-4"/>
      <w:sz w:val="18"/>
      <w:szCs w:val="22"/>
    </w:r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c9abbb28-26ea-46a8-833f-96a4949589f1</errorID>
      <errorWord>:</errorWord>
      <group>L1_Format</group>
      <groupName>格式问题</groupName>
      <ability>L2_HalfPunc</ability>
      <abilityName>全半角检查</abilityName>
      <candidateList>
        <item>：</item>
      </candidateList>
      <explain>文本全半角错误。</explain>
      <paraID>4985698D</paraID>
      <start>3</start>
      <end>4</end>
      <status>modified</status>
      <modifiedWord>：</modifiedWord>
      <trackRevisions>false</trackRevisions>
    </reviewItem>
    <reviewItem>
      <errorID>e97ea2ce-1e84-4104-a209-cb8e52fe7d53</errorID>
      <errorWord>作出</errorWord>
      <group>L1_Word</group>
      <groupName>字词问题</groupName>
      <ability>L2_Typo</ability>
      <abilityName>字词错误</abilityName>
      <candidateList>
        <item>做出</item>
      </candidateList>
      <explain/>
      <paraID>2187D463</paraID>
      <start>60</start>
      <end>62</end>
      <status>modified</status>
      <modifiedWord>做出</modifiedWord>
      <trackRevisions>false</trackRevisions>
    </reviewItem>
    <reviewItem>
      <errorID>eb5364c6-ea39-481e-9a63-a3077c9cd4ee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5A4FC884</paraID>
      <start>47</start>
      <end>48</end>
      <status>modified</status>
      <modifiedWord>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7c52d-5bb3-4108-af4f-3c1a22e119f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1257</Words>
  <Characters>1321</Characters>
  <Lines>0</Lines>
  <Paragraphs>0</Paragraphs>
  <TotalTime>6</TotalTime>
  <ScaleCrop>false</ScaleCrop>
  <LinksUpToDate>false</LinksUpToDate>
  <CharactersWithSpaces>1322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2023-06-15T07:20:00Z</dcterms:created>
  <dc:creator>皮虾虾</dc:creator>
  <cp:lastModifiedBy>warm</cp:lastModifiedBy>
  <dcterms:modified xsi:type="dcterms:W3CDTF">2025-12-19T09:30:57Z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5300DCA53E824A1BBA75C035A81965F2_13</vt:lpwstr>
  </property>
  <property fmtid="{D5CDD505-2E9C-101B-9397-08002B2CF9AE}" pid="4" name="KSOTemplateDocerSaveRecord">
    <vt:lpwstr>eyJoZGlkIjoiMDc4ZjBhNTQ4YTA4ZTE1OTM2ZmFlOGZjYzYxN2E0YTUiLCJ1c2VySWQiOiI5Mjg3NDI2OTIifQ==</vt:lpwstr>
  </property>
</Properties>
</file>